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D806D1" w:rsidRDefault="00D806D1" w:rsidP="00D806D1">
      <w:pPr>
        <w:autoSpaceDE w:val="0"/>
        <w:jc w:val="right"/>
        <w:rPr>
          <w:b/>
          <w:iCs/>
        </w:rPr>
      </w:pPr>
      <w:r>
        <w:rPr>
          <w:b/>
          <w:iCs/>
        </w:rPr>
        <w:t xml:space="preserve">ALLA STAZIONE UNICA APPALTANTE – </w:t>
      </w:r>
      <w:proofErr w:type="spellStart"/>
      <w:r>
        <w:rPr>
          <w:b/>
          <w:iCs/>
        </w:rPr>
        <w:t>SUA.CS</w:t>
      </w:r>
      <w:proofErr w:type="spellEnd"/>
    </w:p>
    <w:p w:rsidR="00D806D1" w:rsidRDefault="00D806D1" w:rsidP="00D806D1">
      <w:pPr>
        <w:autoSpaceDE w:val="0"/>
        <w:jc w:val="right"/>
        <w:rPr>
          <w:b/>
          <w:iCs/>
        </w:rPr>
      </w:pPr>
      <w:r>
        <w:rPr>
          <w:b/>
          <w:iCs/>
        </w:rPr>
        <w:t xml:space="preserve">PER CONTO DEL COMUNE </w:t>
      </w:r>
      <w:proofErr w:type="spellStart"/>
      <w:r>
        <w:rPr>
          <w:b/>
          <w:iCs/>
        </w:rPr>
        <w:t>DI</w:t>
      </w:r>
      <w:proofErr w:type="spellEnd"/>
      <w:r>
        <w:rPr>
          <w:b/>
          <w:iCs/>
        </w:rPr>
        <w:t xml:space="preserve"> SANGINETO</w:t>
      </w:r>
    </w:p>
    <w:p w:rsidR="00D806D1" w:rsidRDefault="00D806D1" w:rsidP="00D806D1">
      <w:pPr>
        <w:autoSpaceDE w:val="0"/>
        <w:jc w:val="right"/>
      </w:pPr>
    </w:p>
    <w:p w:rsidR="00B61F28" w:rsidRDefault="00D806D1" w:rsidP="00D806D1">
      <w:pPr>
        <w:spacing w:line="360" w:lineRule="auto"/>
        <w:rPr>
          <w:rFonts w:ascii="Garamond" w:eastAsia="Calibri" w:hAnsi="Garamond" w:cs="Garamond"/>
          <w:b/>
        </w:rPr>
      </w:pPr>
      <w:r>
        <w:rPr>
          <w:noProof/>
          <w:sz w:val="20"/>
          <w:lang w:eastAsia="it-IT"/>
        </w:rPr>
      </w:r>
      <w:r>
        <w:rPr>
          <w:noProof/>
          <w:sz w:val="20"/>
          <w:lang w:eastAsia="it-IT"/>
        </w:rPr>
        <w:pict>
          <v:shapetype id="_x0000_t202" coordsize="21600,21600" o:spt="202" path="m,l,21600r21600,l21600,xe">
            <v:stroke joinstyle="miter"/>
            <v:path gradientshapeok="t" o:connecttype="rect"/>
          </v:shapetype>
          <v:shape id="Text Box 11" o:spid="_x0000_s1026" type="#_x0000_t202" style="width:495.8pt;height:136.2pt;visibility:visible;mso-position-horizontal-relative:char;mso-position-vertical-relative:line" filled="f" strokeweight=".48pt">
            <v:textbox inset="0,0,0,0">
              <w:txbxContent>
                <w:p w:rsidR="00D806D1" w:rsidRPr="00F24B12" w:rsidRDefault="00D806D1" w:rsidP="00D806D1">
                  <w:pPr>
                    <w:spacing w:before="120"/>
                    <w:jc w:val="center"/>
                    <w:rPr>
                      <w:rFonts w:ascii="Fira Sans ExtraLight" w:hAnsi="Fira Sans ExtraLight" w:cs="Arial"/>
                      <w:b/>
                      <w:sz w:val="21"/>
                      <w:szCs w:val="21"/>
                    </w:rPr>
                  </w:pPr>
                  <w:r w:rsidRPr="00F24B12">
                    <w:rPr>
                      <w:rFonts w:ascii="Fira Sans ExtraLight" w:hAnsi="Fira Sans ExtraLight" w:cs="Arial"/>
                      <w:b/>
                      <w:sz w:val="21"/>
                      <w:szCs w:val="21"/>
                    </w:rPr>
                    <w:t>PROCEDURA APERTA</w:t>
                  </w:r>
                </w:p>
                <w:p w:rsidR="00D806D1" w:rsidRPr="00F24B12" w:rsidRDefault="00D806D1" w:rsidP="00D806D1">
                  <w:pPr>
                    <w:spacing w:before="120"/>
                    <w:jc w:val="center"/>
                    <w:rPr>
                      <w:rFonts w:ascii="Fira Sans ExtraLight" w:hAnsi="Fira Sans ExtraLight" w:cs="Arial"/>
                      <w:i/>
                      <w:sz w:val="21"/>
                      <w:szCs w:val="21"/>
                    </w:rPr>
                  </w:pPr>
                  <w:r w:rsidRPr="00F24B12">
                    <w:rPr>
                      <w:rFonts w:ascii="Fira Sans ExtraLight" w:hAnsi="Fira Sans ExtraLight" w:cs="Arial"/>
                      <w:i/>
                      <w:sz w:val="21"/>
                      <w:szCs w:val="21"/>
                    </w:rPr>
                    <w:t xml:space="preserve">- si sensi dell’art. 71 del D. </w:t>
                  </w:r>
                  <w:proofErr w:type="spellStart"/>
                  <w:r w:rsidRPr="00F24B12">
                    <w:rPr>
                      <w:rFonts w:ascii="Fira Sans ExtraLight" w:hAnsi="Fira Sans ExtraLight" w:cs="Arial"/>
                      <w:i/>
                      <w:sz w:val="21"/>
                      <w:szCs w:val="21"/>
                    </w:rPr>
                    <w:t>Lgs</w:t>
                  </w:r>
                  <w:proofErr w:type="spellEnd"/>
                  <w:r w:rsidRPr="00F24B12">
                    <w:rPr>
                      <w:rFonts w:ascii="Fira Sans ExtraLight" w:hAnsi="Fira Sans ExtraLight" w:cs="Arial"/>
                      <w:i/>
                      <w:sz w:val="21"/>
                      <w:szCs w:val="21"/>
                    </w:rPr>
                    <w:t>. n. 36/2023 –</w:t>
                  </w:r>
                </w:p>
                <w:p w:rsidR="00D806D1" w:rsidRPr="00F24B12" w:rsidRDefault="00D806D1" w:rsidP="00D806D1">
                  <w:pPr>
                    <w:spacing w:before="120"/>
                    <w:jc w:val="center"/>
                    <w:rPr>
                      <w:rFonts w:ascii="Fira Sans ExtraLight" w:hAnsi="Fira Sans ExtraLight" w:cs="Arial"/>
                      <w:sz w:val="21"/>
                      <w:szCs w:val="21"/>
                    </w:rPr>
                  </w:pPr>
                  <w:r w:rsidRPr="00F24B12">
                    <w:rPr>
                      <w:rFonts w:ascii="Fira Sans ExtraLight" w:hAnsi="Fira Sans ExtraLight" w:cs="Arial"/>
                      <w:sz w:val="21"/>
                      <w:szCs w:val="21"/>
                    </w:rPr>
                    <w:t>“</w:t>
                  </w:r>
                  <w:r w:rsidRPr="00F24B12">
                    <w:rPr>
                      <w:rFonts w:ascii="Fira Sans ExtraLight" w:hAnsi="Fira Sans ExtraLight" w:cs="Arial"/>
                      <w:b/>
                      <w:color w:val="FF0000"/>
                      <w:sz w:val="21"/>
                      <w:szCs w:val="21"/>
                    </w:rPr>
                    <w:t xml:space="preserve">MIGLIORAMENTO E MECCANIZZAZIONE RETE RACCOLTA DIFFERENZIATA RIFIUTI URBANI DEL COMUNE </w:t>
                  </w:r>
                  <w:proofErr w:type="spellStart"/>
                  <w:r w:rsidRPr="00F24B12">
                    <w:rPr>
                      <w:rFonts w:ascii="Fira Sans ExtraLight" w:hAnsi="Fira Sans ExtraLight" w:cs="Arial"/>
                      <w:b/>
                      <w:color w:val="FF0000"/>
                      <w:sz w:val="21"/>
                      <w:szCs w:val="21"/>
                    </w:rPr>
                    <w:t>DI</w:t>
                  </w:r>
                  <w:proofErr w:type="spellEnd"/>
                  <w:r w:rsidRPr="00F24B12">
                    <w:rPr>
                      <w:rFonts w:ascii="Fira Sans ExtraLight" w:hAnsi="Fira Sans ExtraLight" w:cs="Arial"/>
                      <w:b/>
                      <w:color w:val="FF0000"/>
                      <w:sz w:val="21"/>
                      <w:szCs w:val="21"/>
                    </w:rPr>
                    <w:t xml:space="preserve"> SANGINETO</w:t>
                  </w:r>
                  <w:r w:rsidRPr="00F24B12">
                    <w:rPr>
                      <w:rFonts w:ascii="Fira Sans ExtraLight" w:hAnsi="Fira Sans ExtraLight" w:cs="Arial"/>
                      <w:sz w:val="21"/>
                      <w:szCs w:val="21"/>
                    </w:rPr>
                    <w:t>”</w:t>
                  </w:r>
                </w:p>
                <w:p w:rsidR="00D806D1" w:rsidRPr="00C910AC" w:rsidRDefault="00D806D1" w:rsidP="00D806D1">
                  <w:pPr>
                    <w:spacing w:before="120"/>
                    <w:jc w:val="center"/>
                    <w:rPr>
                      <w:rFonts w:ascii="Fira Sans ExtraLight" w:hAnsi="Fira Sans ExtraLight" w:cs="Arial"/>
                      <w:b/>
                      <w:sz w:val="21"/>
                      <w:szCs w:val="21"/>
                    </w:rPr>
                  </w:pPr>
                  <w:r w:rsidRPr="00C910AC">
                    <w:rPr>
                      <w:rFonts w:ascii="Fira Sans ExtraLight" w:hAnsi="Fira Sans ExtraLight" w:cs="Arial"/>
                      <w:b/>
                      <w:sz w:val="21"/>
                      <w:szCs w:val="21"/>
                    </w:rPr>
                    <w:t>CUP: H81E23000060006 - CIG: A039CDD979 – Cod. gara: 23SUA089</w:t>
                  </w:r>
                </w:p>
                <w:p w:rsidR="00D806D1" w:rsidRDefault="00D806D1" w:rsidP="00D806D1">
                  <w:pPr>
                    <w:autoSpaceDE w:val="0"/>
                    <w:jc w:val="center"/>
                    <w:rPr>
                      <w:color w:val="000000"/>
                    </w:rPr>
                  </w:pPr>
                  <w:r w:rsidRPr="00066A11">
                    <w:rPr>
                      <w:b/>
                      <w:bCs/>
                      <w:i/>
                      <w:sz w:val="21"/>
                      <w:szCs w:val="21"/>
                    </w:rPr>
                    <w:t xml:space="preserve">Missione 2: </w:t>
                  </w:r>
                  <w:hyperlink r:id="rId7" w:history="1">
                    <w:r w:rsidRPr="00066A11">
                      <w:rPr>
                        <w:b/>
                        <w:i/>
                        <w:sz w:val="21"/>
                        <w:szCs w:val="21"/>
                      </w:rPr>
                      <w:t>Rivoluzione verde e transizione ecologica</w:t>
                    </w:r>
                  </w:hyperlink>
                  <w:r w:rsidRPr="00066A11">
                    <w:rPr>
                      <w:b/>
                      <w:bCs/>
                      <w:i/>
                      <w:sz w:val="21"/>
                      <w:szCs w:val="21"/>
                    </w:rPr>
                    <w:t xml:space="preserve">. Componente 2: </w:t>
                  </w:r>
                  <w:hyperlink r:id="rId8" w:history="1">
                    <w:r w:rsidRPr="00066A11">
                      <w:rPr>
                        <w:b/>
                        <w:i/>
                        <w:sz w:val="21"/>
                        <w:szCs w:val="21"/>
                      </w:rPr>
                      <w:t>Agricoltura sostenibile ed economia circolare</w:t>
                    </w:r>
                  </w:hyperlink>
                  <w:r w:rsidRPr="00066A11">
                    <w:rPr>
                      <w:b/>
                      <w:bCs/>
                      <w:i/>
                      <w:sz w:val="21"/>
                      <w:szCs w:val="21"/>
                    </w:rPr>
                    <w:t>. Investimento 1.1</w:t>
                  </w:r>
                  <w:r w:rsidRPr="00066A11">
                    <w:rPr>
                      <w:b/>
                      <w:i/>
                      <w:sz w:val="21"/>
                      <w:szCs w:val="21"/>
                    </w:rPr>
                    <w:t>: Realizzazione nuovi impianti e ammodernamento di impianti esistenti</w:t>
                  </w:r>
                </w:p>
                <w:p w:rsidR="00D806D1" w:rsidRPr="00620B00" w:rsidRDefault="00D806D1" w:rsidP="00D806D1"/>
              </w:txbxContent>
            </v:textbox>
            <w10:wrap type="none"/>
            <w10:anchorlock/>
          </v:shape>
        </w:pict>
      </w:r>
    </w:p>
    <w:p w:rsidR="00B61F28" w:rsidRDefault="00B61F28">
      <w:pPr>
        <w:spacing w:line="360" w:lineRule="auto"/>
        <w:jc w:val="center"/>
        <w:rPr>
          <w:rFonts w:ascii="Garamond" w:eastAsia="Calibri" w:hAnsi="Garamond" w:cs="Garamond"/>
          <w:b/>
        </w:rPr>
      </w:pPr>
    </w:p>
    <w:p w:rsidR="004044CA" w:rsidRDefault="007C364C">
      <w:pPr>
        <w:spacing w:line="360" w:lineRule="auto"/>
        <w:jc w:val="center"/>
        <w:rPr>
          <w:rFonts w:ascii="Garamond" w:eastAsia="Calibri" w:hAnsi="Garamond" w:cs="Garamond"/>
          <w:b/>
        </w:rPr>
      </w:pPr>
      <w:r>
        <w:rPr>
          <w:rFonts w:ascii="Garamond" w:eastAsia="Calibri" w:hAnsi="Garamond" w:cs="Garamond"/>
          <w:b/>
        </w:rPr>
        <w:t xml:space="preserve">PATTO </w:t>
      </w:r>
      <w:proofErr w:type="spellStart"/>
      <w:r>
        <w:rPr>
          <w:rFonts w:ascii="Garamond" w:eastAsia="Calibri" w:hAnsi="Garamond" w:cs="Garamond"/>
          <w:b/>
        </w:rPr>
        <w:t>DI</w:t>
      </w:r>
      <w:proofErr w:type="spellEnd"/>
      <w:r>
        <w:rPr>
          <w:rFonts w:ascii="Garamond" w:eastAsia="Calibri" w:hAnsi="Garamond" w:cs="Garamond"/>
          <w:b/>
        </w:rPr>
        <w:t xml:space="preserve"> INTEGRITA’</w:t>
      </w:r>
    </w:p>
    <w:p w:rsidR="004044CA" w:rsidRDefault="007C364C">
      <w:pPr>
        <w:jc w:val="center"/>
        <w:rPr>
          <w:rFonts w:ascii="Garamond" w:hAnsi="Garamond" w:cs="Garamond"/>
          <w:bCs/>
        </w:rPr>
      </w:pPr>
      <w:r>
        <w:rPr>
          <w:rFonts w:ascii="Garamond" w:hAnsi="Garamond" w:cs="Garamond"/>
          <w:bCs/>
        </w:rPr>
        <w:t>tra</w:t>
      </w:r>
    </w:p>
    <w:p w:rsidR="004044CA" w:rsidRDefault="004044CA">
      <w:pPr>
        <w:jc w:val="center"/>
        <w:rPr>
          <w:rFonts w:ascii="Garamond" w:hAnsi="Garamond" w:cs="Garamond"/>
          <w:bCs/>
        </w:rPr>
      </w:pPr>
    </w:p>
    <w:p w:rsidR="004044CA" w:rsidRDefault="007C364C">
      <w:pPr>
        <w:jc w:val="center"/>
        <w:rPr>
          <w:rFonts w:ascii="Garamond" w:hAnsi="Garamond" w:cs="Garamond"/>
          <w:bCs/>
        </w:rPr>
      </w:pPr>
      <w:r>
        <w:rPr>
          <w:rFonts w:ascii="Garamond" w:hAnsi="Garamond" w:cs="Garamond"/>
          <w:bCs/>
        </w:rPr>
        <w:t>la Provincia di Cosenza</w:t>
      </w:r>
    </w:p>
    <w:p w:rsidR="004044CA" w:rsidRDefault="007C364C">
      <w:pPr>
        <w:spacing w:before="240"/>
        <w:jc w:val="center"/>
        <w:rPr>
          <w:rFonts w:ascii="Garamond" w:hAnsi="Garamond" w:cs="Garamond"/>
          <w:bCs/>
        </w:rPr>
      </w:pPr>
      <w:r>
        <w:rPr>
          <w:rFonts w:ascii="Garamond" w:hAnsi="Garamond" w:cs="Garamond"/>
          <w:bCs/>
        </w:rPr>
        <w:t>e</w:t>
      </w:r>
    </w:p>
    <w:p w:rsidR="004044CA" w:rsidRDefault="007C364C">
      <w:pPr>
        <w:jc w:val="both"/>
        <w:rPr>
          <w:rFonts w:ascii="Garamond" w:hAnsi="Garamond" w:cs="Garamond"/>
          <w:bCs/>
        </w:rPr>
      </w:pPr>
      <w:r>
        <w:rPr>
          <w:rFonts w:ascii="Garamond" w:hAnsi="Garamond" w:cs="Garamond"/>
          <w:bCs/>
        </w:rPr>
        <w:t xml:space="preserve">l’Operatore Economico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sede legale in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 xml:space="preserve">.., </w:t>
      </w:r>
      <w:proofErr w:type="spellStart"/>
      <w:r>
        <w:rPr>
          <w:rFonts w:ascii="Garamond" w:hAnsi="Garamond" w:cs="Garamond"/>
          <w:bCs/>
        </w:rPr>
        <w:t>via………………………………………….……</w:t>
      </w:r>
      <w:proofErr w:type="spellEnd"/>
      <w:r>
        <w:rPr>
          <w:rFonts w:ascii="Garamond" w:hAnsi="Garamond" w:cs="Garamond"/>
          <w:bCs/>
        </w:rPr>
        <w:t xml:space="preserve"> </w:t>
      </w:r>
      <w:proofErr w:type="spellStart"/>
      <w:r>
        <w:rPr>
          <w:rFonts w:ascii="Garamond" w:hAnsi="Garamond" w:cs="Garamond"/>
          <w:bCs/>
        </w:rPr>
        <w:t>n……</w:t>
      </w:r>
      <w:proofErr w:type="spellEnd"/>
      <w:r>
        <w:rPr>
          <w:rFonts w:ascii="Garamond" w:hAnsi="Garamond" w:cs="Garamond"/>
          <w:bCs/>
        </w:rPr>
        <w:t>. codice fiscale/</w:t>
      </w:r>
      <w:proofErr w:type="spellStart"/>
      <w:r>
        <w:rPr>
          <w:rFonts w:ascii="Garamond" w:hAnsi="Garamond" w:cs="Garamond"/>
          <w:bCs/>
        </w:rPr>
        <w:t>P.IVA</w:t>
      </w:r>
      <w:proofErr w:type="spellEnd"/>
      <w:r>
        <w:rPr>
          <w:rFonts w:ascii="Garamond" w:hAnsi="Garamond" w:cs="Garamond"/>
          <w:bCs/>
        </w:rPr>
        <w:t xml:space="preserve"> </w:t>
      </w:r>
      <w:proofErr w:type="spellStart"/>
      <w:r>
        <w:rPr>
          <w:rFonts w:ascii="Garamond" w:hAnsi="Garamond" w:cs="Garamond"/>
          <w:bCs/>
        </w:rPr>
        <w:t>……………………….………</w:t>
      </w:r>
      <w:proofErr w:type="spellEnd"/>
      <w:r>
        <w:rPr>
          <w:rFonts w:ascii="Garamond" w:hAnsi="Garamond" w:cs="Garamond"/>
          <w:bCs/>
        </w:rPr>
        <w:t xml:space="preserve">., rappresentato da </w:t>
      </w:r>
      <w:proofErr w:type="spellStart"/>
      <w:r>
        <w:rPr>
          <w:rFonts w:ascii="Garamond" w:hAnsi="Garamond" w:cs="Garamond"/>
          <w:bCs/>
        </w:rPr>
        <w:t>……………………………</w:t>
      </w:r>
      <w:proofErr w:type="spellEnd"/>
      <w:r>
        <w:rPr>
          <w:rFonts w:ascii="Garamond" w:hAnsi="Garamond" w:cs="Garamond"/>
          <w:bCs/>
        </w:rPr>
        <w:t>..</w:t>
      </w:r>
    </w:p>
    <w:p w:rsidR="004044CA" w:rsidRDefault="007C364C">
      <w:pPr>
        <w:jc w:val="both"/>
      </w:pPr>
      <w:proofErr w:type="spellStart"/>
      <w:r>
        <w:rPr>
          <w:rFonts w:ascii="Garamond" w:hAnsi="Garamond" w:cs="Garamond"/>
          <w:bCs/>
        </w:rPr>
        <w:t>………………………………</w:t>
      </w:r>
      <w:proofErr w:type="spellEnd"/>
      <w:r>
        <w:rPr>
          <w:rFonts w:ascii="Garamond" w:hAnsi="Garamond" w:cs="Garamond"/>
          <w:bCs/>
        </w:rPr>
        <w:t xml:space="preserve">.... in qualità di </w:t>
      </w:r>
      <w:proofErr w:type="spellStart"/>
      <w:r>
        <w:rPr>
          <w:rFonts w:ascii="Garamond" w:hAnsi="Garamond" w:cs="Garamond"/>
          <w:bCs/>
        </w:rPr>
        <w:t>………</w:t>
      </w:r>
      <w:proofErr w:type="spellEnd"/>
      <w:r>
        <w:rPr>
          <w:rFonts w:ascii="Garamond" w:hAnsi="Garamond" w:cs="Garamond"/>
          <w:bCs/>
        </w:rPr>
        <w:t>..</w:t>
      </w:r>
      <w:proofErr w:type="spellStart"/>
      <w:r>
        <w:rPr>
          <w:rFonts w:ascii="Garamond" w:hAnsi="Garamond" w:cs="Garamond"/>
          <w:bCs/>
        </w:rPr>
        <w:t>……………………………………………</w:t>
      </w:r>
      <w:proofErr w:type="spellEnd"/>
      <w:r>
        <w:rPr>
          <w:rFonts w:ascii="Garamond" w:hAnsi="Garamond" w:cs="Garamond"/>
          <w:bCs/>
        </w:rPr>
        <w:t>..</w:t>
      </w: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Pr>
          <w:rFonts w:ascii="Garamond" w:hAnsi="Garamond" w:cs="Garamond"/>
          <w:bCs/>
        </w:rPr>
        <w:t>lgs</w:t>
      </w:r>
      <w:proofErr w:type="spellEnd"/>
      <w:r>
        <w:rPr>
          <w:rFonts w:ascii="Garamond" w:hAnsi="Garamond" w:cs="Garamond"/>
          <w:bCs/>
        </w:rPr>
        <w:t xml:space="preserve">. n. 50/2016 e </w:t>
      </w:r>
      <w:proofErr w:type="spellStart"/>
      <w:r>
        <w:rPr>
          <w:rFonts w:ascii="Garamond" w:hAnsi="Garamond" w:cs="Garamond"/>
          <w:bCs/>
        </w:rPr>
        <w:t>s.m.i.</w:t>
      </w:r>
      <w:proofErr w:type="spellEnd"/>
    </w:p>
    <w:p w:rsidR="004044CA" w:rsidRDefault="004044CA">
      <w:pPr>
        <w:jc w:val="both"/>
        <w:rPr>
          <w:rFonts w:ascii="Garamond" w:hAnsi="Garamond" w:cs="Garamond"/>
          <w:bCs/>
        </w:rPr>
      </w:pPr>
    </w:p>
    <w:p w:rsidR="004044CA" w:rsidRDefault="007C364C">
      <w:pPr>
        <w:jc w:val="center"/>
        <w:rPr>
          <w:rFonts w:ascii="Garamond" w:hAnsi="Garamond" w:cs="Garamond"/>
          <w:b/>
          <w:bCs/>
        </w:rPr>
      </w:pPr>
      <w:r>
        <w:rPr>
          <w:rFonts w:ascii="Garamond" w:hAnsi="Garamond" w:cs="Garamond"/>
          <w:b/>
          <w:bCs/>
        </w:rPr>
        <w:t>VISTI</w:t>
      </w:r>
    </w:p>
    <w:p w:rsidR="004044CA" w:rsidRDefault="004044CA">
      <w:pPr>
        <w:jc w:val="center"/>
        <w:rPr>
          <w:rFonts w:ascii="Garamond" w:hAnsi="Garamond" w:cs="Garamond"/>
          <w:b/>
          <w:bCs/>
        </w:rPr>
      </w:pPr>
    </w:p>
    <w:p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w:t>
      </w:r>
      <w:proofErr w:type="spellStart"/>
      <w:r>
        <w:rPr>
          <w:rFonts w:ascii="Garamond" w:hAnsi="Garamond" w:cs="Garamond"/>
          <w:bCs/>
        </w:rPr>
        <w:t>P.N.A.</w:t>
      </w:r>
      <w:proofErr w:type="spellEnd"/>
      <w:r>
        <w:rPr>
          <w:rFonts w:ascii="Garamond" w:hAnsi="Garamond" w:cs="Garamond"/>
          <w:bCs/>
        </w:rPr>
        <w:t>) 2016 emanato dall’Autorità Nazionale Anticorruzione e per la valutazione e la trasparenza delle amministrazioni pubbliche approvato con Delibera n. 831 del 3 agosto 2016 e successivi aggiornamenti;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il “Regolamento in materia di esercizio del potere sanzionatorio dell’Autorità Nazionale Anticorruzione per l’omessa adozione dei Piani triennali di prevenzione della corruzione, dei </w:t>
      </w:r>
      <w:r>
        <w:rPr>
          <w:rFonts w:ascii="Garamond" w:hAnsi="Garamond" w:cs="Garamond"/>
          <w:bCs/>
        </w:rPr>
        <w:lastRenderedPageBreak/>
        <w:t>Programmi triennali di trasparenza, dei Codici di comportamento” emanato dall’Autorità Nazionale Anticorruzione con delibera del 9 settembre 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rsidR="004044CA" w:rsidRDefault="004044CA">
      <w:pPr>
        <w:jc w:val="both"/>
        <w:rPr>
          <w:rFonts w:ascii="Garamond" w:eastAsia="Calibri" w:hAnsi="Garamond" w:cs="Garamond"/>
          <w:bCs/>
          <w:color w:val="000000"/>
        </w:rPr>
      </w:pPr>
    </w:p>
    <w:p w:rsidR="004044CA" w:rsidRDefault="004044CA">
      <w:pPr>
        <w:jc w:val="center"/>
        <w:rPr>
          <w:rFonts w:ascii="Garamond" w:eastAsia="Calibri" w:hAnsi="Garamond" w:cs="Garamond"/>
          <w:bCs/>
          <w:color w:val="000000"/>
        </w:rPr>
      </w:pPr>
    </w:p>
    <w:p w:rsidR="004044CA" w:rsidRDefault="007C364C">
      <w:pPr>
        <w:jc w:val="center"/>
        <w:rPr>
          <w:rFonts w:ascii="Garamond" w:hAnsi="Garamond" w:cs="Garamond"/>
          <w:b/>
          <w:bCs/>
        </w:rPr>
      </w:pPr>
      <w:r>
        <w:rPr>
          <w:rFonts w:ascii="Garamond" w:hAnsi="Garamond" w:cs="Garamond"/>
          <w:b/>
          <w:bCs/>
        </w:rPr>
        <w:t>SI CONVIENE QUANTO SEGUE</w:t>
      </w:r>
    </w:p>
    <w:p w:rsidR="004044CA" w:rsidRDefault="004044CA">
      <w:pPr>
        <w:jc w:val="center"/>
        <w:rPr>
          <w:rFonts w:ascii="Garamond" w:hAnsi="Garamond" w:cs="Garamond"/>
          <w:b/>
          <w:bCs/>
        </w:rPr>
      </w:pPr>
    </w:p>
    <w:p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w:t>
      </w:r>
      <w:proofErr w:type="spellStart"/>
      <w:r>
        <w:rPr>
          <w:rFonts w:ascii="Garamond" w:hAnsi="Garamond" w:cs="Garamond"/>
          <w:bCs/>
        </w:rPr>
        <w:t>A.N.AC.</w:t>
      </w:r>
      <w:proofErr w:type="spellEnd"/>
      <w:r>
        <w:rPr>
          <w:rFonts w:ascii="Garamond" w:hAnsi="Garamond" w:cs="Garamond"/>
          <w:bCs/>
        </w:rPr>
        <w:t>;</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Default="007C364C">
      <w:pPr>
        <w:jc w:val="both"/>
        <w:rPr>
          <w:rFonts w:ascii="Garamond" w:hAnsi="Garamond" w:cs="Garamond"/>
          <w:bCs/>
        </w:rPr>
      </w:pPr>
      <w:r>
        <w:rPr>
          <w:rFonts w:ascii="Garamond" w:hAnsi="Garamond" w:cs="Garamond"/>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Default="007C364C">
      <w:pPr>
        <w:jc w:val="both"/>
      </w:pPr>
      <w:r>
        <w:rPr>
          <w:rFonts w:ascii="Garamond" w:hAnsi="Garamond" w:cs="Garamond"/>
          <w:bCs/>
        </w:rPr>
        <w:lastRenderedPageBreak/>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Pr>
          <w:rFonts w:ascii="Garamond" w:hAnsi="Garamond" w:cs="Garamond"/>
          <w:bCs/>
        </w:rPr>
        <w:t>c.p</w:t>
      </w:r>
      <w:proofErr w:type="spellEnd"/>
      <w:r>
        <w:rPr>
          <w:rFonts w:ascii="Garamond" w:hAnsi="Garamond" w:cs="Garamond"/>
          <w:bCs/>
        </w:rPr>
        <w:t>..</w:t>
      </w:r>
    </w:p>
    <w:p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Pr>
          <w:rFonts w:ascii="Garamond" w:hAnsi="Garamond" w:cs="Garamond"/>
          <w:bCs/>
        </w:rPr>
        <w:t>pattizia</w:t>
      </w:r>
      <w:proofErr w:type="spellEnd"/>
      <w:r>
        <w:rPr>
          <w:rFonts w:ascii="Garamond" w:hAnsi="Garamond" w:cs="Garamond"/>
          <w:bCs/>
        </w:rPr>
        <w:t>.</w:t>
      </w:r>
    </w:p>
    <w:p w:rsidR="004044CA" w:rsidRDefault="004044CA">
      <w:pPr>
        <w:jc w:val="both"/>
        <w:rPr>
          <w:rFonts w:ascii="Garamond" w:hAnsi="Garamond" w:cs="Garamond"/>
          <w:b/>
          <w:bCs/>
        </w:rPr>
      </w:pPr>
    </w:p>
    <w:p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Default="004044CA">
      <w:pPr>
        <w:jc w:val="both"/>
        <w:rPr>
          <w:rFonts w:ascii="Garamond" w:hAnsi="Garamond" w:cs="Garamond"/>
          <w:bCs/>
        </w:rPr>
      </w:pPr>
    </w:p>
    <w:p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4044CA">
      <w:pPr>
        <w:jc w:val="both"/>
        <w:rPr>
          <w:rFonts w:ascii="Garamond" w:hAnsi="Garamond" w:cs="Garamond"/>
          <w:bCs/>
        </w:rPr>
      </w:pPr>
    </w:p>
    <w:p w:rsidR="004044CA" w:rsidRDefault="007C364C">
      <w:pPr>
        <w:jc w:val="both"/>
        <w:rPr>
          <w:rFonts w:ascii="Garamond" w:hAnsi="Garamond" w:cs="Garamond"/>
          <w:bCs/>
        </w:rPr>
      </w:pPr>
      <w:r>
        <w:rPr>
          <w:rFonts w:ascii="Garamond" w:hAnsi="Garamond" w:cs="Garamond"/>
          <w:bCs/>
        </w:rPr>
        <w:t xml:space="preserve">Luogo e data </w:t>
      </w:r>
      <w:proofErr w:type="spellStart"/>
      <w:r>
        <w:rPr>
          <w:rFonts w:ascii="Garamond" w:hAnsi="Garamond" w:cs="Garamond"/>
          <w:bCs/>
        </w:rPr>
        <w:t>…………………</w:t>
      </w:r>
      <w:proofErr w:type="spellEnd"/>
      <w:r>
        <w:rPr>
          <w:rFonts w:ascii="Garamond" w:hAnsi="Garamond" w:cs="Garamond"/>
          <w:bCs/>
        </w:rPr>
        <w:t>.</w:t>
      </w:r>
    </w:p>
    <w:p w:rsidR="004044CA" w:rsidRDefault="007C364C">
      <w:pPr>
        <w:jc w:val="both"/>
      </w:pPr>
      <w:r>
        <w:rPr>
          <w:rFonts w:ascii="Garamond" w:eastAsia="Garamond" w:hAnsi="Garamond" w:cs="Garamond"/>
          <w:bCs/>
        </w:rPr>
        <w:t xml:space="preserve">                                                                                                                  </w:t>
      </w:r>
      <w:r>
        <w:rPr>
          <w:rFonts w:ascii="Garamond" w:hAnsi="Garamond" w:cs="Garamond"/>
          <w:bCs/>
        </w:rPr>
        <w:t>Per l’ Operatore economico:</w:t>
      </w:r>
    </w:p>
    <w:p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rsidR="004044CA" w:rsidRDefault="007C364C">
      <w:pPr>
        <w:jc w:val="both"/>
      </w:pPr>
      <w:r>
        <w:rPr>
          <w:rFonts w:ascii="Garamond" w:eastAsia="Garamond" w:hAnsi="Garamond" w:cs="Garamond"/>
          <w:bCs/>
        </w:rPr>
        <w:t xml:space="preserve">                                                                                                                       </w:t>
      </w:r>
      <w:r>
        <w:rPr>
          <w:rFonts w:ascii="Garamond" w:hAnsi="Garamond" w:cs="Garamond"/>
          <w:bCs/>
        </w:rPr>
        <w:t>(firmato digitalmente)</w:t>
      </w:r>
    </w:p>
    <w:p w:rsidR="004044CA" w:rsidRDefault="004044CA">
      <w:pPr>
        <w:jc w:val="both"/>
      </w:pPr>
    </w:p>
    <w:sectPr w:rsidR="004044CA" w:rsidSect="004044CA">
      <w:headerReference w:type="default" r:id="rId9"/>
      <w:footerReference w:type="default" r:id="rId10"/>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ira Sans ExtraLight">
    <w:altName w:val="Corbel"/>
    <w:charset w:val="00"/>
    <w:family w:val="swiss"/>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B9079B">
    <w:pPr>
      <w:pStyle w:val="Pidipagina1"/>
      <w:jc w:val="center"/>
    </w:pPr>
    <w:r>
      <w:fldChar w:fldCharType="begin"/>
    </w:r>
    <w:r w:rsidR="007C364C">
      <w:instrText xml:space="preserve"> PAGE </w:instrText>
    </w:r>
    <w:r>
      <w:fldChar w:fldCharType="separate"/>
    </w:r>
    <w:r w:rsidR="00D806D1">
      <w:rPr>
        <w:noProof/>
      </w:rPr>
      <w:t>3</w:t>
    </w:r>
    <w:r>
      <w:fldChar w:fldCharType="end"/>
    </w:r>
  </w:p>
  <w:p w:rsidR="004044CA" w:rsidRDefault="004044CA">
    <w:pPr>
      <w:pStyle w:val="Pidipagin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Busta  A Documentazione amministrativa_</w:t>
    </w:r>
    <w:r w:rsidR="00D806D1">
      <w:rPr>
        <w:rFonts w:ascii="Garamond" w:hAnsi="Garamond" w:cs="Garamond"/>
        <w:b/>
        <w:sz w:val="20"/>
        <w:szCs w:val="20"/>
      </w:rPr>
      <w:t xml:space="preserve"> COD. Gara_23SUA089</w:t>
    </w:r>
  </w:p>
  <w:p w:rsidR="004044CA" w:rsidRDefault="004044CA">
    <w:pPr>
      <w:pStyle w:val="Intestazione1"/>
      <w:rPr>
        <w:rFonts w:ascii="Garamond" w:eastAsia="Calibri" w:hAnsi="Garamond" w:cs="Garamond"/>
        <w:sz w:val="20"/>
        <w:szCs w:val="20"/>
      </w:rPr>
    </w:pPr>
  </w:p>
  <w:p w:rsidR="004044CA" w:rsidRDefault="004044CA">
    <w:pPr>
      <w:pStyle w:val="Intestazione1"/>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531C6"/>
    <w:rsid w:val="001E46C2"/>
    <w:rsid w:val="00277645"/>
    <w:rsid w:val="004044CA"/>
    <w:rsid w:val="007056F8"/>
    <w:rsid w:val="00794024"/>
    <w:rsid w:val="007C364C"/>
    <w:rsid w:val="00911BA2"/>
    <w:rsid w:val="00A768A2"/>
    <w:rsid w:val="00B61F28"/>
    <w:rsid w:val="00B9079B"/>
    <w:rsid w:val="00D806D1"/>
    <w:rsid w:val="00EA61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236521204">
      <w:bodyDiv w:val="1"/>
      <w:marLeft w:val="0"/>
      <w:marRight w:val="0"/>
      <w:marTop w:val="0"/>
      <w:marBottom w:val="0"/>
      <w:divBdr>
        <w:top w:val="none" w:sz="0" w:space="0" w:color="auto"/>
        <w:left w:val="none" w:sz="0" w:space="0" w:color="auto"/>
        <w:bottom w:val="none" w:sz="0" w:space="0" w:color="auto"/>
        <w:right w:val="none" w:sz="0" w:space="0" w:color="auto"/>
      </w:divBdr>
    </w:div>
    <w:div w:id="66836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e.gov.it/pagina/componente-1-m2c1-agricoltura-sostenibile-ed-economia-circolare" TargetMode="External"/><Relationship Id="rId3" Type="http://schemas.openxmlformats.org/officeDocument/2006/relationships/settings" Target="settings.xml"/><Relationship Id="rId7" Type="http://schemas.openxmlformats.org/officeDocument/2006/relationships/hyperlink" Target="https://www.mase.gov.it/pagina/missione-2-m2-rivoluzione-verde-e-transizione-ecolog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Nicoletta Perrotti</cp:lastModifiedBy>
  <cp:revision>18</cp:revision>
  <cp:lastPrinted>2017-07-28T11:10:00Z</cp:lastPrinted>
  <dcterms:created xsi:type="dcterms:W3CDTF">2020-04-22T15:26:00Z</dcterms:created>
  <dcterms:modified xsi:type="dcterms:W3CDTF">2023-12-11T11:35:00Z</dcterms:modified>
  <dc:language>it-IT</dc:language>
</cp:coreProperties>
</file>