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0B894" w14:textId="77777777" w:rsidR="004044CA" w:rsidRDefault="004044CA">
      <w:pPr>
        <w:jc w:val="both"/>
        <w:rPr>
          <w:rFonts w:ascii="Garamond" w:hAnsi="Garamond" w:cs="Garamond"/>
          <w:b/>
        </w:rPr>
      </w:pPr>
    </w:p>
    <w:p w14:paraId="39C5E959" w14:textId="77777777" w:rsidR="004044CA" w:rsidRDefault="004044CA">
      <w:pPr>
        <w:jc w:val="both"/>
        <w:rPr>
          <w:rFonts w:ascii="Garamond" w:hAnsi="Garamond" w:cs="Garamond"/>
          <w:b/>
        </w:rPr>
      </w:pPr>
    </w:p>
    <w:p w14:paraId="7895BE2A" w14:textId="42767F46" w:rsidR="00EA61FD" w:rsidRDefault="007C364C" w:rsidP="00EA61FD">
      <w:pPr>
        <w:pBdr>
          <w:top w:val="single" w:sz="4" w:space="1" w:color="000000"/>
          <w:left w:val="single" w:sz="4" w:space="4" w:color="000000"/>
          <w:bottom w:val="single" w:sz="4" w:space="0" w:color="000000"/>
          <w:right w:val="single" w:sz="4" w:space="4" w:color="000000"/>
        </w:pBdr>
        <w:spacing w:line="276" w:lineRule="auto"/>
        <w:jc w:val="center"/>
      </w:pPr>
      <w:r>
        <w:rPr>
          <w:rFonts w:ascii="Garamond" w:hAnsi="Garamond" w:cs="Garamond"/>
          <w:b/>
        </w:rPr>
        <w:t xml:space="preserve">OGGETTO: </w:t>
      </w:r>
      <w:r w:rsidR="00EA61FD">
        <w:rPr>
          <w:bCs/>
          <w:sz w:val="21"/>
          <w:szCs w:val="21"/>
        </w:rPr>
        <w:t xml:space="preserve">Procedura </w:t>
      </w:r>
      <w:r w:rsidR="00133D36">
        <w:rPr>
          <w:bCs/>
          <w:sz w:val="21"/>
          <w:szCs w:val="21"/>
        </w:rPr>
        <w:t xml:space="preserve">negoziata </w:t>
      </w:r>
      <w:r w:rsidR="00EA61FD">
        <w:rPr>
          <w:bCs/>
          <w:sz w:val="21"/>
          <w:szCs w:val="21"/>
        </w:rPr>
        <w:t xml:space="preserve"> ai sensi dell’art. 7</w:t>
      </w:r>
      <w:r w:rsidR="00133D36">
        <w:rPr>
          <w:bCs/>
          <w:sz w:val="21"/>
          <w:szCs w:val="21"/>
        </w:rPr>
        <w:t>6</w:t>
      </w:r>
      <w:r w:rsidR="00EA61FD">
        <w:rPr>
          <w:bCs/>
          <w:sz w:val="21"/>
          <w:szCs w:val="21"/>
        </w:rPr>
        <w:t xml:space="preserve"> del D.Lgs. n. 36//2023 –</w:t>
      </w:r>
    </w:p>
    <w:p w14:paraId="23AD525C" w14:textId="77777777" w:rsidR="00EA61FD" w:rsidRDefault="00EA61FD" w:rsidP="00EA61FD">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p>
    <w:p w14:paraId="4B3D6C10" w14:textId="77777777" w:rsidR="00177D2E" w:rsidRPr="00177D2E" w:rsidRDefault="00177D2E" w:rsidP="00177D2E">
      <w:pPr>
        <w:pBdr>
          <w:top w:val="single" w:sz="4" w:space="1" w:color="000000"/>
          <w:left w:val="single" w:sz="4" w:space="4" w:color="000000"/>
          <w:bottom w:val="single" w:sz="4" w:space="0" w:color="000000"/>
          <w:right w:val="single" w:sz="4" w:space="4" w:color="000000"/>
        </w:pBdr>
        <w:spacing w:line="276" w:lineRule="auto"/>
        <w:jc w:val="center"/>
        <w:rPr>
          <w:b/>
          <w:bCs/>
          <w:i/>
          <w:sz w:val="21"/>
          <w:szCs w:val="21"/>
        </w:rPr>
      </w:pPr>
      <w:r w:rsidRPr="00177D2E">
        <w:rPr>
          <w:b/>
          <w:bCs/>
          <w:i/>
          <w:sz w:val="21"/>
          <w:szCs w:val="21"/>
        </w:rPr>
        <w:t xml:space="preserve">Per l’affidamento del “Servizio di assistenza per l’autonomia e la comunicazione personale e </w:t>
      </w:r>
    </w:p>
    <w:p w14:paraId="0E677716" w14:textId="77777777" w:rsidR="00177D2E" w:rsidRPr="00177D2E" w:rsidRDefault="00177D2E" w:rsidP="00177D2E">
      <w:pPr>
        <w:pBdr>
          <w:top w:val="single" w:sz="4" w:space="1" w:color="000000"/>
          <w:left w:val="single" w:sz="4" w:space="4" w:color="000000"/>
          <w:bottom w:val="single" w:sz="4" w:space="0" w:color="000000"/>
          <w:right w:val="single" w:sz="4" w:space="4" w:color="000000"/>
        </w:pBdr>
        <w:spacing w:line="276" w:lineRule="auto"/>
        <w:jc w:val="center"/>
        <w:rPr>
          <w:b/>
          <w:bCs/>
          <w:i/>
          <w:sz w:val="21"/>
          <w:szCs w:val="21"/>
        </w:rPr>
      </w:pPr>
      <w:r w:rsidRPr="00177D2E">
        <w:rPr>
          <w:b/>
          <w:bCs/>
          <w:i/>
          <w:sz w:val="21"/>
          <w:szCs w:val="21"/>
        </w:rPr>
        <w:t xml:space="preserve">del servizio di supporto organizzativo – Trasporto Scolastico – per l’inclusione scolastica degli </w:t>
      </w:r>
    </w:p>
    <w:p w14:paraId="32502F3B" w14:textId="77777777" w:rsidR="00177D2E" w:rsidRPr="00177D2E" w:rsidRDefault="00177D2E" w:rsidP="00177D2E">
      <w:pPr>
        <w:pBdr>
          <w:top w:val="single" w:sz="4" w:space="1" w:color="000000"/>
          <w:left w:val="single" w:sz="4" w:space="4" w:color="000000"/>
          <w:bottom w:val="single" w:sz="4" w:space="0" w:color="000000"/>
          <w:right w:val="single" w:sz="4" w:space="4" w:color="000000"/>
        </w:pBdr>
        <w:spacing w:line="276" w:lineRule="auto"/>
        <w:jc w:val="center"/>
        <w:rPr>
          <w:b/>
          <w:bCs/>
          <w:i/>
          <w:sz w:val="21"/>
          <w:szCs w:val="21"/>
        </w:rPr>
      </w:pPr>
      <w:r w:rsidRPr="00177D2E">
        <w:rPr>
          <w:b/>
          <w:bCs/>
          <w:i/>
          <w:sz w:val="21"/>
          <w:szCs w:val="21"/>
        </w:rPr>
        <w:t xml:space="preserve">alunni con disabilità frequentanti gli istituti scolastici superiori di secondo grado della </w:t>
      </w:r>
    </w:p>
    <w:p w14:paraId="4930B2AA" w14:textId="77777777" w:rsidR="00177D2E" w:rsidRDefault="00177D2E" w:rsidP="00177D2E">
      <w:pPr>
        <w:pBdr>
          <w:top w:val="single" w:sz="4" w:space="1" w:color="000000"/>
          <w:left w:val="single" w:sz="4" w:space="4" w:color="000000"/>
          <w:bottom w:val="single" w:sz="4" w:space="0" w:color="000000"/>
          <w:right w:val="single" w:sz="4" w:space="4" w:color="000000"/>
        </w:pBdr>
        <w:spacing w:line="276" w:lineRule="auto"/>
        <w:jc w:val="center"/>
        <w:rPr>
          <w:b/>
          <w:bCs/>
          <w:i/>
          <w:sz w:val="21"/>
          <w:szCs w:val="21"/>
        </w:rPr>
      </w:pPr>
      <w:r w:rsidRPr="00177D2E">
        <w:rPr>
          <w:b/>
          <w:bCs/>
          <w:i/>
          <w:sz w:val="21"/>
          <w:szCs w:val="21"/>
        </w:rPr>
        <w:t>Provincia di Cosenza – A.S. 2023/2024</w:t>
      </w:r>
    </w:p>
    <w:p w14:paraId="6C43017E" w14:textId="5E8668A9" w:rsidR="00EA61FD" w:rsidRDefault="00EA61FD" w:rsidP="00EA61FD">
      <w:pPr>
        <w:pBdr>
          <w:top w:val="single" w:sz="4" w:space="1" w:color="000000"/>
          <w:left w:val="single" w:sz="4" w:space="4" w:color="000000"/>
          <w:bottom w:val="single" w:sz="4" w:space="0" w:color="000000"/>
          <w:right w:val="single" w:sz="4" w:space="4" w:color="000000"/>
        </w:pBdr>
        <w:spacing w:line="276" w:lineRule="auto"/>
        <w:jc w:val="center"/>
      </w:pPr>
      <w:r>
        <w:rPr>
          <w:b/>
          <w:sz w:val="21"/>
          <w:szCs w:val="21"/>
        </w:rPr>
        <w:t>CIG:</w:t>
      </w:r>
      <w:r>
        <w:rPr>
          <w:rFonts w:ascii="TimesNewRomanPSMT" w:eastAsia="NSimSun" w:hAnsi="TimesNewRomanPSMT" w:cs="TimesNewRomanPSMT"/>
          <w:lang w:eastAsia="it-IT"/>
        </w:rPr>
        <w:t xml:space="preserve"> </w:t>
      </w:r>
      <w:r w:rsidR="00133D36" w:rsidRPr="00133D36">
        <w:rPr>
          <w:rFonts w:eastAsia="NSimSun"/>
          <w:b/>
          <w:bCs/>
          <w:color w:val="000000"/>
          <w:sz w:val="23"/>
          <w:szCs w:val="23"/>
          <w:lang w:eastAsia="it-IT"/>
        </w:rPr>
        <w:t xml:space="preserve">A00F1525A3 </w:t>
      </w:r>
      <w:r>
        <w:rPr>
          <w:b/>
          <w:sz w:val="21"/>
          <w:szCs w:val="21"/>
        </w:rPr>
        <w:t>– Cod. gara:23SUA0</w:t>
      </w:r>
      <w:r w:rsidR="00133D36">
        <w:rPr>
          <w:b/>
          <w:sz w:val="21"/>
          <w:szCs w:val="21"/>
        </w:rPr>
        <w:t>67</w:t>
      </w:r>
    </w:p>
    <w:p w14:paraId="619D2187" w14:textId="77777777" w:rsidR="004044CA" w:rsidRDefault="004044CA" w:rsidP="00EA61FD">
      <w:pPr>
        <w:pBdr>
          <w:top w:val="single" w:sz="4" w:space="1" w:color="000000"/>
          <w:left w:val="single" w:sz="4" w:space="4" w:color="000000"/>
          <w:bottom w:val="single" w:sz="4" w:space="0" w:color="000000"/>
          <w:right w:val="single" w:sz="4" w:space="4" w:color="000000"/>
        </w:pBdr>
        <w:spacing w:line="276" w:lineRule="auto"/>
        <w:jc w:val="center"/>
        <w:rPr>
          <w:color w:val="000000"/>
        </w:rPr>
      </w:pPr>
    </w:p>
    <w:p w14:paraId="641C2177" w14:textId="77777777" w:rsidR="004044CA" w:rsidRDefault="007C364C">
      <w:pPr>
        <w:spacing w:line="360" w:lineRule="auto"/>
        <w:jc w:val="center"/>
        <w:rPr>
          <w:rFonts w:ascii="Garamond" w:eastAsia="Calibri" w:hAnsi="Garamond" w:cs="Garamond"/>
          <w:b/>
        </w:rPr>
      </w:pPr>
      <w:r>
        <w:rPr>
          <w:rFonts w:ascii="Garamond" w:eastAsia="Calibri" w:hAnsi="Garamond" w:cs="Garamond"/>
          <w:b/>
        </w:rPr>
        <w:t>PATTO DI INTEGRITA’</w:t>
      </w:r>
    </w:p>
    <w:p w14:paraId="263CC1E0" w14:textId="77777777" w:rsidR="004044CA" w:rsidRDefault="007C364C">
      <w:pPr>
        <w:jc w:val="center"/>
        <w:rPr>
          <w:rFonts w:ascii="Garamond" w:hAnsi="Garamond" w:cs="Garamond"/>
          <w:bCs/>
        </w:rPr>
      </w:pPr>
      <w:r>
        <w:rPr>
          <w:rFonts w:ascii="Garamond" w:hAnsi="Garamond" w:cs="Garamond"/>
          <w:bCs/>
        </w:rPr>
        <w:t>tra</w:t>
      </w:r>
    </w:p>
    <w:p w14:paraId="03E67A95" w14:textId="77777777" w:rsidR="004044CA" w:rsidRDefault="004044CA">
      <w:pPr>
        <w:jc w:val="center"/>
        <w:rPr>
          <w:rFonts w:ascii="Garamond" w:hAnsi="Garamond" w:cs="Garamond"/>
          <w:bCs/>
        </w:rPr>
      </w:pPr>
    </w:p>
    <w:p w14:paraId="3BF94F31" w14:textId="77777777" w:rsidR="004044CA" w:rsidRDefault="007C364C">
      <w:pPr>
        <w:jc w:val="center"/>
        <w:rPr>
          <w:rFonts w:ascii="Garamond" w:hAnsi="Garamond" w:cs="Garamond"/>
          <w:bCs/>
        </w:rPr>
      </w:pPr>
      <w:r>
        <w:rPr>
          <w:rFonts w:ascii="Garamond" w:hAnsi="Garamond" w:cs="Garamond"/>
          <w:bCs/>
        </w:rPr>
        <w:t>la Provincia di Cosenza</w:t>
      </w:r>
    </w:p>
    <w:p w14:paraId="665FD2F4" w14:textId="77777777" w:rsidR="004044CA" w:rsidRDefault="007C364C">
      <w:pPr>
        <w:spacing w:before="240"/>
        <w:jc w:val="center"/>
        <w:rPr>
          <w:rFonts w:ascii="Garamond" w:hAnsi="Garamond" w:cs="Garamond"/>
          <w:bCs/>
        </w:rPr>
      </w:pPr>
      <w:r>
        <w:rPr>
          <w:rFonts w:ascii="Garamond" w:hAnsi="Garamond" w:cs="Garamond"/>
          <w:bCs/>
        </w:rPr>
        <w:t>e</w:t>
      </w:r>
    </w:p>
    <w:p w14:paraId="052CD7C6" w14:textId="77777777" w:rsidR="004044CA" w:rsidRDefault="007C364C">
      <w:pPr>
        <w:jc w:val="both"/>
        <w:rPr>
          <w:rFonts w:ascii="Garamond" w:hAnsi="Garamond" w:cs="Garamond"/>
          <w:bCs/>
        </w:rPr>
      </w:pPr>
      <w:r>
        <w:rPr>
          <w:rFonts w:ascii="Garamond" w:hAnsi="Garamond" w:cs="Garamond"/>
          <w:bCs/>
        </w:rPr>
        <w:t>l’Operatore Economico …………………..…………………………………………., sede legale in ……………………………………..…………….., via………………………………………….…… n……. codice fiscale/P.IVA ……………………….………., rappresentato da ……………………………..</w:t>
      </w:r>
    </w:p>
    <w:p w14:paraId="245E8772" w14:textId="77777777" w:rsidR="004044CA" w:rsidRDefault="007C364C">
      <w:pPr>
        <w:jc w:val="both"/>
      </w:pPr>
      <w:r>
        <w:rPr>
          <w:rFonts w:ascii="Garamond" w:hAnsi="Garamond" w:cs="Garamond"/>
          <w:bCs/>
        </w:rPr>
        <w:t>……………………………….... in qualità di ………..……………………………………………..</w:t>
      </w:r>
    </w:p>
    <w:p w14:paraId="597EE2F3" w14:textId="77777777" w:rsidR="004044CA" w:rsidRDefault="004044CA">
      <w:pPr>
        <w:jc w:val="both"/>
        <w:rPr>
          <w:rFonts w:ascii="Garamond" w:hAnsi="Garamond" w:cs="Garamond"/>
          <w:bCs/>
        </w:rPr>
      </w:pPr>
    </w:p>
    <w:p w14:paraId="73D56981" w14:textId="77777777" w:rsidR="004044CA" w:rsidRDefault="007C364C">
      <w:pPr>
        <w:jc w:val="both"/>
        <w:rPr>
          <w:rFonts w:ascii="Garamond" w:hAnsi="Garamond" w:cs="Garamond"/>
          <w:bCs/>
        </w:rPr>
      </w:pPr>
      <w:r>
        <w:rPr>
          <w:rFonts w:ascii="Garamond" w:hAnsi="Garamond" w:cs="Garamond"/>
          <w:bCs/>
        </w:rPr>
        <w:t>Il presente documento deve essere obbligatoriamente sottoscritto e presentato insieme all’offerta da ciascun partecipante alla gara in oggetto. La mancata consegna del presente documento, debitamente sottoscritto, comporterà l’esclusione automatica dalla gara, fatto salvo quanto previsto al comma 9, art. 83 del d. lgs. n. 50/2016 e s.m.i.</w:t>
      </w:r>
    </w:p>
    <w:p w14:paraId="5D3D62E9" w14:textId="77777777" w:rsidR="004044CA" w:rsidRDefault="004044CA">
      <w:pPr>
        <w:jc w:val="both"/>
        <w:rPr>
          <w:rFonts w:ascii="Garamond" w:hAnsi="Garamond" w:cs="Garamond"/>
          <w:bCs/>
        </w:rPr>
      </w:pPr>
    </w:p>
    <w:p w14:paraId="170877F6" w14:textId="77777777" w:rsidR="004044CA" w:rsidRDefault="007C364C">
      <w:pPr>
        <w:jc w:val="center"/>
        <w:rPr>
          <w:rFonts w:ascii="Garamond" w:hAnsi="Garamond" w:cs="Garamond"/>
          <w:b/>
          <w:bCs/>
        </w:rPr>
      </w:pPr>
      <w:r>
        <w:rPr>
          <w:rFonts w:ascii="Garamond" w:hAnsi="Garamond" w:cs="Garamond"/>
          <w:b/>
          <w:bCs/>
        </w:rPr>
        <w:t>VISTI</w:t>
      </w:r>
    </w:p>
    <w:p w14:paraId="3AEEE0C0" w14:textId="77777777" w:rsidR="004044CA" w:rsidRDefault="004044CA">
      <w:pPr>
        <w:jc w:val="center"/>
        <w:rPr>
          <w:rFonts w:ascii="Garamond" w:hAnsi="Garamond" w:cs="Garamond"/>
          <w:b/>
          <w:bCs/>
        </w:rPr>
      </w:pPr>
    </w:p>
    <w:p w14:paraId="7930EB0E" w14:textId="77777777" w:rsidR="004044CA" w:rsidRDefault="007C364C">
      <w:pPr>
        <w:jc w:val="both"/>
      </w:pPr>
      <w:r>
        <w:rPr>
          <w:rFonts w:ascii="Garamond" w:hAnsi="Garamond" w:cs="Garamond"/>
          <w:bCs/>
        </w:rPr>
        <w:t>–</w:t>
      </w:r>
      <w:r>
        <w:rPr>
          <w:rFonts w:ascii="Garamond" w:eastAsia="Garamond" w:hAnsi="Garamond" w:cs="Garamond"/>
          <w:bCs/>
        </w:rPr>
        <w:t xml:space="preserve"> la legge 6 novembre 2012 n. 190, art. 1, comma 17 recante “Disposizioni per la prevenzione e la repressione della corruzione e dell'illegalità nella pubblica amministrazione”;</w:t>
      </w:r>
    </w:p>
    <w:p w14:paraId="64B678F6"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Piano Nazionale Anticorruzione (P.N.A.) 2016 emanato dall’Autorità Nazionale Anticorruzione e per la valutazione e la trasparenza delle amministrazioni pubbliche approvato con Delibera n. 831 del 3 agosto 2016 e successivi aggiornamenti;</w:t>
      </w:r>
    </w:p>
    <w:p w14:paraId="474B5F64"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 legislativo 14 marzo 2013, n. 33 avente per oggetto il “Riordino della disciplina riguardante gli obblighi di pubblicità, trasparenza e diffusione di informazioni da parte delle pubbliche amministrazioni”;</w:t>
      </w:r>
    </w:p>
    <w:p w14:paraId="319759FE"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 del Presidente della Repubblica 16 aprile 2013, n. 62 con il quale è stato emanato il “Regolamento recante il codice di comportamento dei dipendenti pubblici”;</w:t>
      </w:r>
    </w:p>
    <w:p w14:paraId="166436E0"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decreto-legge 24 giugno 2014, n. 90 recante “Misure urgenti per la semplificazione e la trasparenza amministrativa e per l'efficienza degli uffici giudiziari” convertito, con modificazioni, in legge 11 agosto 2014, n. 114;</w:t>
      </w:r>
    </w:p>
    <w:p w14:paraId="1D99DB6F"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14:paraId="328403AC"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“Codice di comportamento dei dipendenti della Provincia di Cosenza”, adottato con Deliberazione della G.P. n. 23 del 29.01.2014 e successive modifiche;</w:t>
      </w:r>
    </w:p>
    <w:p w14:paraId="0D8DA8DE" w14:textId="77777777" w:rsidR="004044CA" w:rsidRDefault="007C364C">
      <w:pPr>
        <w:jc w:val="both"/>
      </w:pPr>
      <w:r>
        <w:rPr>
          <w:rFonts w:ascii="Garamond" w:hAnsi="Garamond" w:cs="Garamond"/>
          <w:bCs/>
        </w:rPr>
        <w:t>–</w:t>
      </w:r>
      <w:r>
        <w:rPr>
          <w:rFonts w:ascii="Garamond" w:eastAsia="Garamond" w:hAnsi="Garamond" w:cs="Garamond"/>
          <w:bCs/>
        </w:rPr>
        <w:t xml:space="preserve"> </w:t>
      </w:r>
      <w:r w:rsidR="00B74E6E" w:rsidRPr="00B74E6E">
        <w:rPr>
          <w:rFonts w:ascii="Garamond" w:hAnsi="Garamond" w:cs="Garamond"/>
          <w:bCs/>
        </w:rPr>
        <w:t>il Piano Triennale di Prevenzione della Corruzione e della Trasparenza (P.T.P.C.T) 2022-2024 dell’Amministrazione Provinciale di Cosenza, adottato con Disposizione del Presidente n. 26 del 28/04/2022</w:t>
      </w:r>
      <w:r>
        <w:rPr>
          <w:rFonts w:ascii="Garamond" w:hAnsi="Garamond" w:cs="Garamond"/>
          <w:bCs/>
        </w:rPr>
        <w:t>;</w:t>
      </w:r>
    </w:p>
    <w:p w14:paraId="0E93F5CA" w14:textId="77777777" w:rsidR="004044CA" w:rsidRDefault="004044CA">
      <w:pPr>
        <w:jc w:val="both"/>
        <w:rPr>
          <w:rFonts w:ascii="Garamond" w:eastAsia="Calibri" w:hAnsi="Garamond" w:cs="Garamond"/>
          <w:bCs/>
          <w:color w:val="000000"/>
        </w:rPr>
      </w:pPr>
    </w:p>
    <w:p w14:paraId="5D48EF24" w14:textId="77777777" w:rsidR="004044CA" w:rsidRDefault="004044CA">
      <w:pPr>
        <w:jc w:val="center"/>
        <w:rPr>
          <w:rFonts w:ascii="Garamond" w:eastAsia="Calibri" w:hAnsi="Garamond" w:cs="Garamond"/>
          <w:bCs/>
          <w:color w:val="000000"/>
        </w:rPr>
      </w:pPr>
    </w:p>
    <w:p w14:paraId="520B3116" w14:textId="77777777" w:rsidR="004044CA" w:rsidRDefault="007C364C">
      <w:pPr>
        <w:jc w:val="center"/>
        <w:rPr>
          <w:rFonts w:ascii="Garamond" w:hAnsi="Garamond" w:cs="Garamond"/>
          <w:b/>
          <w:bCs/>
        </w:rPr>
      </w:pPr>
      <w:r>
        <w:rPr>
          <w:rFonts w:ascii="Garamond" w:hAnsi="Garamond" w:cs="Garamond"/>
          <w:b/>
          <w:bCs/>
        </w:rPr>
        <w:t>SI CONVIENE QUANTO SEGUE</w:t>
      </w:r>
    </w:p>
    <w:p w14:paraId="1267003F" w14:textId="77777777" w:rsidR="004044CA" w:rsidRDefault="004044CA">
      <w:pPr>
        <w:jc w:val="center"/>
        <w:rPr>
          <w:rFonts w:ascii="Garamond" w:hAnsi="Garamond" w:cs="Garamond"/>
          <w:b/>
          <w:bCs/>
        </w:rPr>
      </w:pPr>
    </w:p>
    <w:p w14:paraId="14812FE8" w14:textId="77777777" w:rsidR="004044CA" w:rsidRDefault="007C364C">
      <w:pPr>
        <w:jc w:val="both"/>
      </w:pPr>
      <w:r>
        <w:rPr>
          <w:rFonts w:ascii="Garamond" w:hAnsi="Garamond" w:cs="Garamond"/>
          <w:b/>
          <w:bCs/>
        </w:rPr>
        <w:t>Art. 1 -</w:t>
      </w:r>
      <w:r>
        <w:rPr>
          <w:rFonts w:ascii="Garamond" w:hAnsi="Garamond" w:cs="Garamond"/>
          <w:bCs/>
        </w:rPr>
        <w:t xml:space="preserve"> Il presente Patto d’integrità stabilisce la formale obbligazione dell’operatore economico che, ai fini della partecipazione alla gara in oggetto, si impegna:</w:t>
      </w:r>
    </w:p>
    <w:p w14:paraId="3B17818B"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14:paraId="0FD1760F"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14:paraId="71AAD8A4"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ad assicurare che non si è accordata e non si accorderà con altri partecipanti alla gara per limitare o eludere la concorrenza;</w:t>
      </w:r>
    </w:p>
    <w:p w14:paraId="4245F873"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ad informare puntualmente tutto il personale, di cui si avvale, del presente Patto di integrità e degli obblighi in esso contenuti;</w:t>
      </w:r>
    </w:p>
    <w:p w14:paraId="11592AC6"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vigilare affinché gli impegni sopra indicati siano osservati da tutti i collaboratori e dipendenti nell’esercizio dei compiti loro assegnati;</w:t>
      </w:r>
    </w:p>
    <w:p w14:paraId="24CA9CFD"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denunciare alla Pubblica Autorità competente ogni irregolarità o distorsione di cui sia venuta a conoscenza per quanto attiene l’attività di cui all’oggetto della gara in causa.</w:t>
      </w:r>
    </w:p>
    <w:p w14:paraId="0BF54C16" w14:textId="77777777" w:rsidR="004044CA" w:rsidRDefault="004044CA">
      <w:pPr>
        <w:jc w:val="both"/>
        <w:rPr>
          <w:rFonts w:ascii="Garamond" w:hAnsi="Garamond" w:cs="Garamond"/>
          <w:b/>
          <w:bCs/>
        </w:rPr>
      </w:pPr>
    </w:p>
    <w:p w14:paraId="5C74A7FB" w14:textId="77777777" w:rsidR="004044CA" w:rsidRDefault="007C364C">
      <w:pPr>
        <w:jc w:val="both"/>
      </w:pPr>
      <w:r>
        <w:rPr>
          <w:rFonts w:ascii="Garamond" w:hAnsi="Garamond" w:cs="Garamond"/>
          <w:b/>
          <w:bCs/>
        </w:rPr>
        <w:t>Art. 2 –</w:t>
      </w:r>
      <w:r>
        <w:rPr>
          <w:rFonts w:ascii="Garamond" w:hAnsi="Garamond" w:cs="Garamond"/>
          <w:bCs/>
        </w:rPr>
        <w:t xml:space="preserve"> L’operatore economico prende nota e accetta che nel caso di mancato rispetto degli impegni anticorruzione assunti con il presente Patto di integrità, comunque accertato dall’Amministrazione, potranno essere applicate le seguenti sanzioni:</w:t>
      </w:r>
    </w:p>
    <w:p w14:paraId="025D26AC"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esclusione del concorrente dalla gara;</w:t>
      </w:r>
    </w:p>
    <w:p w14:paraId="4AA149D5"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escussione della cauzione provvisoria o definitiva;</w:t>
      </w:r>
    </w:p>
    <w:p w14:paraId="289A56CF"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risoluzione del contratto;</w:t>
      </w:r>
    </w:p>
    <w:p w14:paraId="4401194B"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cancellazione dagli elenchi degli operatori economici dell’Ente; </w:t>
      </w:r>
    </w:p>
    <w:p w14:paraId="793420C5"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risarcimento del danno; </w:t>
      </w:r>
    </w:p>
    <w:p w14:paraId="5FDA0D31"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segnalazione all’A.N.AC.;</w:t>
      </w:r>
    </w:p>
    <w:p w14:paraId="4B38F2BB"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esclusione del concorrente dalle gare indette dalla stazione appaltante per i successivi 3 anni.</w:t>
      </w:r>
    </w:p>
    <w:p w14:paraId="62C4D948" w14:textId="77777777" w:rsidR="004044CA" w:rsidRDefault="004044CA">
      <w:pPr>
        <w:jc w:val="both"/>
        <w:rPr>
          <w:rFonts w:ascii="Garamond" w:hAnsi="Garamond" w:cs="Garamond"/>
          <w:bCs/>
        </w:rPr>
      </w:pPr>
    </w:p>
    <w:p w14:paraId="34D087D5" w14:textId="77777777" w:rsidR="004044CA" w:rsidRDefault="007C364C">
      <w:pPr>
        <w:jc w:val="both"/>
      </w:pPr>
      <w:r>
        <w:rPr>
          <w:rFonts w:ascii="Garamond" w:hAnsi="Garamond" w:cs="Garamond"/>
          <w:b/>
          <w:bCs/>
        </w:rPr>
        <w:t>Art. 3 –</w:t>
      </w:r>
      <w:r>
        <w:rPr>
          <w:rFonts w:ascii="Garamond" w:hAnsi="Garamond" w:cs="Garamond"/>
          <w:bCs/>
        </w:rPr>
        <w:t xml:space="preserve"> Fermo restando quanto previsto dai precedenti articoli 1 e 2, in aderenza alle prescrizioni in materia di anticorruzione contenute nel d.l. 90/2014 convertito dalla l. 114/2014:</w:t>
      </w:r>
    </w:p>
    <w:p w14:paraId="3EF7C6B4"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l’operatore economico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14:paraId="428EB671" w14:textId="77777777" w:rsidR="004044CA" w:rsidRDefault="007C364C">
      <w:pPr>
        <w:jc w:val="both"/>
        <w:rPr>
          <w:rFonts w:ascii="Garamond" w:hAnsi="Garamond" w:cs="Garamond"/>
          <w:bCs/>
        </w:rPr>
      </w:pPr>
      <w:r>
        <w:rPr>
          <w:rFonts w:ascii="Garamond" w:hAnsi="Garamond" w:cs="Garamond"/>
          <w:bCs/>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14:paraId="77F9D8BA"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14:paraId="46FC42F1" w14:textId="77777777" w:rsidR="004044CA" w:rsidRDefault="007C364C">
      <w:pPr>
        <w:jc w:val="both"/>
        <w:rPr>
          <w:rFonts w:ascii="Garamond" w:hAnsi="Garamond" w:cs="Garamond"/>
          <w:bCs/>
        </w:rPr>
      </w:pPr>
      <w:r>
        <w:rPr>
          <w:rFonts w:ascii="Garamond" w:hAnsi="Garamond" w:cs="Garamond"/>
          <w:bCs/>
        </w:rPr>
        <w:t xml:space="preserve">Nei casi di cui al presente articolo, l’esercizio della potestà risolutoria da parte della Stazione appaltante è subordinato alla previa intesa con l'Autorità Nazionale Anticorruzione. La Stazione appaltante, </w:t>
      </w:r>
      <w:r>
        <w:rPr>
          <w:rFonts w:ascii="Garamond" w:hAnsi="Garamond" w:cs="Garamond"/>
          <w:bCs/>
        </w:rPr>
        <w:lastRenderedPageBreak/>
        <w:t>pertanto, comunicherà la propria volontà di avvalersi della clausola risolutiva espressa al Responsabile per la prevenzione della corruzione che ne darà comunicazione all’Autorità Nazionale Anticorruzione.</w:t>
      </w:r>
    </w:p>
    <w:p w14:paraId="56A0FCA1" w14:textId="77777777" w:rsidR="004044CA" w:rsidRDefault="007C364C">
      <w:pPr>
        <w:jc w:val="both"/>
        <w:rPr>
          <w:rFonts w:ascii="Garamond" w:hAnsi="Garamond" w:cs="Garamond"/>
          <w:bCs/>
        </w:rPr>
      </w:pPr>
      <w:r>
        <w:rPr>
          <w:rFonts w:ascii="Garamond" w:hAnsi="Garamond" w:cs="Garamond"/>
          <w:bCs/>
        </w:rPr>
        <w:t>Quest’ultima potrà valutare se, in alternativa all'ipotesi risolutoria, ricorrano i presupposti per la prosecuzione del rapporto contrattuale tra Stazione appaltante ed impresa aggiudicataria, alle condizioni di cui al d.l. 90/2014.</w:t>
      </w:r>
    </w:p>
    <w:p w14:paraId="79088799" w14:textId="77777777" w:rsidR="004044CA" w:rsidRDefault="004044CA">
      <w:pPr>
        <w:jc w:val="both"/>
        <w:rPr>
          <w:rFonts w:ascii="Garamond" w:hAnsi="Garamond" w:cs="Garamond"/>
          <w:bCs/>
        </w:rPr>
      </w:pPr>
    </w:p>
    <w:p w14:paraId="5746F3FD" w14:textId="77777777" w:rsidR="004044CA" w:rsidRDefault="007C364C">
      <w:pPr>
        <w:jc w:val="both"/>
      </w:pPr>
      <w:r>
        <w:rPr>
          <w:rFonts w:ascii="Garamond" w:hAnsi="Garamond" w:cs="Garamond"/>
          <w:b/>
          <w:bCs/>
        </w:rPr>
        <w:t>Art. 4 -</w:t>
      </w:r>
      <w:r>
        <w:rPr>
          <w:rFonts w:ascii="Garamond" w:hAnsi="Garamond" w:cs="Garamond"/>
          <w:bCs/>
        </w:rPr>
        <w:t xml:space="preserve"> 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14:paraId="580B110B" w14:textId="77777777" w:rsidR="004044CA" w:rsidRDefault="004044CA">
      <w:pPr>
        <w:jc w:val="both"/>
        <w:rPr>
          <w:rFonts w:ascii="Garamond" w:hAnsi="Garamond" w:cs="Garamond"/>
          <w:b/>
          <w:bCs/>
        </w:rPr>
      </w:pPr>
    </w:p>
    <w:p w14:paraId="3B99AE8F" w14:textId="77777777" w:rsidR="004044CA" w:rsidRDefault="007C364C">
      <w:pPr>
        <w:jc w:val="both"/>
      </w:pPr>
      <w:r>
        <w:rPr>
          <w:rFonts w:ascii="Garamond" w:hAnsi="Garamond" w:cs="Garamond"/>
          <w:b/>
          <w:bCs/>
        </w:rPr>
        <w:t>Art. 5 -</w:t>
      </w:r>
      <w:r>
        <w:rPr>
          <w:rFonts w:ascii="Garamond" w:hAnsi="Garamond" w:cs="Garamond"/>
          <w:bCs/>
        </w:rPr>
        <w:t xml:space="preserve"> Il presente Patto deve essere obbligatoriamente sottoscritto in calce ed in ogni sua pagina, dal legale rappresentante della Operatore economico partecipante ovvero, in caso di consorzi o raggruppamenti temporanei di imprese, dal rappresentante degli stessi e deve essere presentato unitamente all'offerta. La mancata consegna di tale Patto debitamente sottoscritto comporterà l'esclusione dalla gara.</w:t>
      </w:r>
    </w:p>
    <w:p w14:paraId="11CA7C71" w14:textId="77777777" w:rsidR="004044CA" w:rsidRDefault="004044CA">
      <w:pPr>
        <w:jc w:val="both"/>
        <w:rPr>
          <w:rFonts w:ascii="Garamond" w:hAnsi="Garamond" w:cs="Garamond"/>
          <w:bCs/>
        </w:rPr>
      </w:pPr>
    </w:p>
    <w:p w14:paraId="2014C263" w14:textId="77777777" w:rsidR="004044CA" w:rsidRDefault="007C364C">
      <w:pPr>
        <w:jc w:val="both"/>
      </w:pPr>
      <w:r>
        <w:rPr>
          <w:rFonts w:ascii="Garamond" w:hAnsi="Garamond" w:cs="Garamond"/>
          <w:b/>
          <w:bCs/>
        </w:rPr>
        <w:t>Art. 6 -</w:t>
      </w:r>
      <w:r>
        <w:rPr>
          <w:rFonts w:ascii="Garamond" w:hAnsi="Garamond" w:cs="Garamond"/>
          <w:bCs/>
        </w:rPr>
        <w:t xml:space="preserve"> Ogni controversia relativa all’interpretazione ed esecuzione del Patto d’integrità fra la Stazione appaltante ed i concorrenti e tra gli stessi concorrenti sarà risolta dall’Autorità Giudiziaria competente.</w:t>
      </w:r>
    </w:p>
    <w:p w14:paraId="57720071" w14:textId="77777777" w:rsidR="004044CA" w:rsidRDefault="004044CA">
      <w:pPr>
        <w:jc w:val="both"/>
        <w:rPr>
          <w:rFonts w:ascii="Garamond" w:hAnsi="Garamond" w:cs="Garamond"/>
          <w:bCs/>
        </w:rPr>
      </w:pPr>
    </w:p>
    <w:p w14:paraId="4B87DCE5" w14:textId="77777777" w:rsidR="004044CA" w:rsidRDefault="004044CA">
      <w:pPr>
        <w:jc w:val="both"/>
        <w:rPr>
          <w:rFonts w:ascii="Garamond" w:hAnsi="Garamond" w:cs="Garamond"/>
          <w:bCs/>
        </w:rPr>
      </w:pPr>
    </w:p>
    <w:p w14:paraId="363221F9" w14:textId="77777777" w:rsidR="004044CA" w:rsidRDefault="004044CA">
      <w:pPr>
        <w:jc w:val="both"/>
        <w:rPr>
          <w:rFonts w:ascii="Garamond" w:hAnsi="Garamond" w:cs="Garamond"/>
          <w:bCs/>
        </w:rPr>
      </w:pPr>
    </w:p>
    <w:p w14:paraId="3C4E0CB2" w14:textId="77777777" w:rsidR="004044CA" w:rsidRDefault="004044CA">
      <w:pPr>
        <w:jc w:val="both"/>
        <w:rPr>
          <w:rFonts w:ascii="Garamond" w:hAnsi="Garamond" w:cs="Garamond"/>
          <w:bCs/>
        </w:rPr>
      </w:pPr>
    </w:p>
    <w:p w14:paraId="1949EE32" w14:textId="77777777" w:rsidR="004044CA" w:rsidRDefault="007C364C">
      <w:pPr>
        <w:jc w:val="both"/>
        <w:rPr>
          <w:rFonts w:ascii="Garamond" w:hAnsi="Garamond" w:cs="Garamond"/>
          <w:bCs/>
        </w:rPr>
      </w:pPr>
      <w:r>
        <w:rPr>
          <w:rFonts w:ascii="Garamond" w:hAnsi="Garamond" w:cs="Garamond"/>
          <w:bCs/>
        </w:rPr>
        <w:t>Luogo e data ………………….</w:t>
      </w:r>
    </w:p>
    <w:p w14:paraId="4443AC5C" w14:textId="77777777" w:rsidR="004044CA" w:rsidRDefault="007C364C">
      <w:pPr>
        <w:jc w:val="both"/>
      </w:pPr>
      <w:r>
        <w:rPr>
          <w:rFonts w:ascii="Garamond" w:eastAsia="Garamond" w:hAnsi="Garamond" w:cs="Garamond"/>
          <w:bCs/>
        </w:rPr>
        <w:t xml:space="preserve">                                                                                                                  </w:t>
      </w:r>
      <w:r>
        <w:rPr>
          <w:rFonts w:ascii="Garamond" w:hAnsi="Garamond" w:cs="Garamond"/>
          <w:bCs/>
        </w:rPr>
        <w:t>Per l’ Operatore economico:</w:t>
      </w:r>
    </w:p>
    <w:p w14:paraId="7338281A" w14:textId="77777777" w:rsidR="004044CA" w:rsidRDefault="007C364C">
      <w:pPr>
        <w:jc w:val="both"/>
      </w:pPr>
      <w:r>
        <w:rPr>
          <w:rFonts w:ascii="Garamond" w:eastAsia="Garamond" w:hAnsi="Garamond" w:cs="Garamond"/>
          <w:bCs/>
        </w:rPr>
        <w:t xml:space="preserve">                                                                                                                  </w:t>
      </w:r>
      <w:r>
        <w:rPr>
          <w:rFonts w:ascii="Garamond" w:hAnsi="Garamond" w:cs="Garamond"/>
          <w:bCs/>
        </w:rPr>
        <w:t>(il legale rappresentante)</w:t>
      </w:r>
    </w:p>
    <w:p w14:paraId="4C674FC0" w14:textId="77777777" w:rsidR="004044CA" w:rsidRDefault="007C364C">
      <w:pPr>
        <w:jc w:val="both"/>
      </w:pPr>
      <w:r>
        <w:rPr>
          <w:rFonts w:ascii="Garamond" w:eastAsia="Garamond" w:hAnsi="Garamond" w:cs="Garamond"/>
          <w:bCs/>
        </w:rPr>
        <w:t xml:space="preserve">                                                                                                       </w:t>
      </w:r>
      <w:r>
        <w:rPr>
          <w:rFonts w:ascii="Garamond" w:hAnsi="Garamond" w:cs="Garamond"/>
          <w:bCs/>
        </w:rPr>
        <w:t>___________________________</w:t>
      </w:r>
    </w:p>
    <w:p w14:paraId="326B5E94" w14:textId="77777777" w:rsidR="004044CA" w:rsidRDefault="007C364C">
      <w:pPr>
        <w:jc w:val="both"/>
      </w:pPr>
      <w:r>
        <w:rPr>
          <w:rFonts w:ascii="Garamond" w:eastAsia="Garamond" w:hAnsi="Garamond" w:cs="Garamond"/>
          <w:bCs/>
        </w:rPr>
        <w:t xml:space="preserve">                                                                                                                       </w:t>
      </w:r>
      <w:r>
        <w:rPr>
          <w:rFonts w:ascii="Garamond" w:hAnsi="Garamond" w:cs="Garamond"/>
          <w:bCs/>
        </w:rPr>
        <w:t>(firmato digitalmente)</w:t>
      </w:r>
    </w:p>
    <w:p w14:paraId="5C1827D5" w14:textId="77777777" w:rsidR="004044CA" w:rsidRDefault="004044CA">
      <w:pPr>
        <w:jc w:val="both"/>
      </w:pPr>
    </w:p>
    <w:sectPr w:rsidR="004044CA" w:rsidSect="004044CA">
      <w:headerReference w:type="default" r:id="rId7"/>
      <w:footerReference w:type="default" r:id="rId8"/>
      <w:pgSz w:w="11906" w:h="16838"/>
      <w:pgMar w:top="1417" w:right="1134" w:bottom="1134" w:left="1134"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3E1B4" w14:textId="77777777" w:rsidR="004044CA" w:rsidRDefault="004044CA" w:rsidP="004044CA">
      <w:r>
        <w:separator/>
      </w:r>
    </w:p>
  </w:endnote>
  <w:endnote w:type="continuationSeparator" w:id="0">
    <w:p w14:paraId="6AC7BD0A" w14:textId="77777777" w:rsidR="004044CA" w:rsidRDefault="004044CA" w:rsidP="00404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TimesNewRomanPSMT">
    <w:altName w:val="Arial"/>
    <w:charset w:val="00"/>
    <w:family w:val="swiss"/>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CE5D5" w14:textId="77777777" w:rsidR="004044CA" w:rsidRDefault="00C70E47">
    <w:pPr>
      <w:pStyle w:val="Pidipagina1"/>
      <w:jc w:val="center"/>
    </w:pPr>
    <w:r>
      <w:fldChar w:fldCharType="begin"/>
    </w:r>
    <w:r w:rsidR="007C364C">
      <w:instrText xml:space="preserve"> PAGE </w:instrText>
    </w:r>
    <w:r>
      <w:fldChar w:fldCharType="separate"/>
    </w:r>
    <w:r w:rsidR="00B74E6E">
      <w:rPr>
        <w:noProof/>
      </w:rPr>
      <w:t>1</w:t>
    </w:r>
    <w:r>
      <w:fldChar w:fldCharType="end"/>
    </w:r>
  </w:p>
  <w:p w14:paraId="5F1A0EB8" w14:textId="77777777" w:rsidR="004044CA" w:rsidRDefault="004044CA">
    <w:pPr>
      <w:pStyle w:val="Pidipagin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D0EF1" w14:textId="77777777" w:rsidR="004044CA" w:rsidRDefault="004044CA" w:rsidP="004044CA">
      <w:r>
        <w:separator/>
      </w:r>
    </w:p>
  </w:footnote>
  <w:footnote w:type="continuationSeparator" w:id="0">
    <w:p w14:paraId="63141803" w14:textId="77777777" w:rsidR="004044CA" w:rsidRDefault="004044CA" w:rsidP="00404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000B2" w14:textId="77777777" w:rsidR="004044CA" w:rsidRDefault="007C364C">
    <w:pPr>
      <w:pStyle w:val="Nessunaspaziatura"/>
    </w:pPr>
    <w:r>
      <w:rPr>
        <w:rFonts w:ascii="Garamond" w:eastAsia="Calibri" w:hAnsi="Garamond" w:cs="Garamond"/>
        <w:b/>
        <w:sz w:val="20"/>
        <w:szCs w:val="20"/>
      </w:rPr>
      <w:t>Allegato A.</w:t>
    </w:r>
    <w:r w:rsidR="00177D2E">
      <w:rPr>
        <w:rFonts w:ascii="Garamond" w:eastAsia="Calibri" w:hAnsi="Garamond" w:cs="Garamond"/>
        <w:b/>
        <w:sz w:val="20"/>
        <w:szCs w:val="20"/>
      </w:rPr>
      <w:t>2</w:t>
    </w:r>
    <w:r>
      <w:rPr>
        <w:rFonts w:ascii="Garamond" w:eastAsia="Calibri" w:hAnsi="Garamond" w:cs="Garamond"/>
        <w:sz w:val="20"/>
        <w:szCs w:val="20"/>
      </w:rPr>
      <w:t xml:space="preserve"> - Patto di integrità - Busta  A Documentazione amministrativa_</w:t>
    </w:r>
    <w:r w:rsidR="00EA61FD">
      <w:rPr>
        <w:rFonts w:ascii="Garamond" w:hAnsi="Garamond" w:cs="Garamond"/>
        <w:b/>
        <w:sz w:val="20"/>
        <w:szCs w:val="20"/>
      </w:rPr>
      <w:t xml:space="preserve"> COD. Gara_23SUA</w:t>
    </w:r>
    <w:r w:rsidR="00177D2E">
      <w:rPr>
        <w:rFonts w:ascii="Garamond" w:hAnsi="Garamond" w:cs="Garamond"/>
        <w:b/>
        <w:sz w:val="20"/>
        <w:szCs w:val="20"/>
      </w:rPr>
      <w:t>XX</w:t>
    </w:r>
  </w:p>
  <w:p w14:paraId="1AB7A4B4" w14:textId="77777777" w:rsidR="004044CA" w:rsidRDefault="004044CA">
    <w:pPr>
      <w:pStyle w:val="Intestazione1"/>
      <w:rPr>
        <w:rFonts w:ascii="Garamond" w:eastAsia="Calibri" w:hAnsi="Garamond" w:cs="Garamond"/>
        <w:sz w:val="20"/>
        <w:szCs w:val="20"/>
      </w:rPr>
    </w:pPr>
  </w:p>
  <w:p w14:paraId="1236406B" w14:textId="77777777" w:rsidR="004044CA" w:rsidRDefault="004044CA">
    <w:pPr>
      <w:pStyle w:val="Intestazione1"/>
      <w:rPr>
        <w:rFonts w:ascii="Garamond" w:eastAsia="Calibri" w:hAnsi="Garamond" w:cs="Garamon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B6A09"/>
    <w:multiLevelType w:val="multilevel"/>
    <w:tmpl w:val="45C86D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044CA"/>
    <w:rsid w:val="00133D36"/>
    <w:rsid w:val="00177D2E"/>
    <w:rsid w:val="001E46C2"/>
    <w:rsid w:val="004044CA"/>
    <w:rsid w:val="007C364C"/>
    <w:rsid w:val="00B74E6E"/>
    <w:rsid w:val="00C70E47"/>
    <w:rsid w:val="00EA61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9F414"/>
  <w15:docId w15:val="{E6F75293-9613-4F10-B201-58603E30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044CA"/>
    <w:rPr>
      <w:rFonts w:ascii="Times New Roman" w:eastAsia="Times New Roman" w:hAnsi="Times New Roman" w:cs="Times New Roman"/>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next w:val="Corpotesto"/>
    <w:qFormat/>
    <w:rsid w:val="004044CA"/>
    <w:pPr>
      <w:numPr>
        <w:ilvl w:val="2"/>
        <w:numId w:val="1"/>
      </w:numPr>
      <w:spacing w:before="280" w:after="280"/>
      <w:outlineLvl w:val="2"/>
    </w:pPr>
    <w:rPr>
      <w:b/>
      <w:bCs/>
      <w:sz w:val="27"/>
      <w:szCs w:val="27"/>
    </w:rPr>
  </w:style>
  <w:style w:type="character" w:customStyle="1" w:styleId="WW8Num1z0">
    <w:name w:val="WW8Num1z0"/>
    <w:qFormat/>
    <w:rsid w:val="004044CA"/>
  </w:style>
  <w:style w:type="character" w:customStyle="1" w:styleId="WW8Num2z0">
    <w:name w:val="WW8Num2z0"/>
    <w:qFormat/>
    <w:rsid w:val="004044CA"/>
    <w:rPr>
      <w:rFonts w:ascii="Symbol" w:hAnsi="Symbol" w:cs="Symbol"/>
    </w:rPr>
  </w:style>
  <w:style w:type="character" w:customStyle="1" w:styleId="WW8Num2z1">
    <w:name w:val="WW8Num2z1"/>
    <w:qFormat/>
    <w:rsid w:val="004044CA"/>
    <w:rPr>
      <w:rFonts w:ascii="Courier New" w:hAnsi="Courier New" w:cs="Courier New"/>
    </w:rPr>
  </w:style>
  <w:style w:type="character" w:customStyle="1" w:styleId="WW8Num2z2">
    <w:name w:val="WW8Num2z2"/>
    <w:qFormat/>
    <w:rsid w:val="004044CA"/>
    <w:rPr>
      <w:rFonts w:ascii="Wingdings" w:hAnsi="Wingdings" w:cs="Wingdings"/>
    </w:rPr>
  </w:style>
  <w:style w:type="character" w:customStyle="1" w:styleId="WW8Num3z0">
    <w:name w:val="WW8Num3z0"/>
    <w:qFormat/>
    <w:rsid w:val="004044CA"/>
    <w:rPr>
      <w:rFonts w:ascii="Symbol" w:hAnsi="Symbol" w:cs="Symbol"/>
    </w:rPr>
  </w:style>
  <w:style w:type="character" w:customStyle="1" w:styleId="WW8Num3z1">
    <w:name w:val="WW8Num3z1"/>
    <w:qFormat/>
    <w:rsid w:val="004044CA"/>
    <w:rPr>
      <w:rFonts w:ascii="Courier New" w:hAnsi="Courier New" w:cs="Courier New"/>
    </w:rPr>
  </w:style>
  <w:style w:type="character" w:customStyle="1" w:styleId="WW8Num3z2">
    <w:name w:val="WW8Num3z2"/>
    <w:qFormat/>
    <w:rsid w:val="004044CA"/>
    <w:rPr>
      <w:rFonts w:ascii="Wingdings" w:hAnsi="Wingdings" w:cs="Wingdings"/>
    </w:rPr>
  </w:style>
  <w:style w:type="character" w:customStyle="1" w:styleId="WW8NumSt1z0">
    <w:name w:val="WW8NumSt1z0"/>
    <w:qFormat/>
    <w:rsid w:val="004044CA"/>
    <w:rPr>
      <w:rFonts w:ascii="Helv;Arial" w:hAnsi="Helv;Arial" w:cs="Helv;Arial"/>
    </w:rPr>
  </w:style>
  <w:style w:type="character" w:customStyle="1" w:styleId="IntestazioneCarattere">
    <w:name w:val="Intestazione Carattere"/>
    <w:basedOn w:val="Carpredefinitoparagrafo"/>
    <w:qFormat/>
    <w:rsid w:val="004044CA"/>
    <w:rPr>
      <w:rFonts w:ascii="Times New Roman" w:eastAsia="Times New Roman" w:hAnsi="Times New Roman" w:cs="Times New Roman"/>
      <w:sz w:val="24"/>
      <w:szCs w:val="24"/>
    </w:rPr>
  </w:style>
  <w:style w:type="character" w:customStyle="1" w:styleId="PidipaginaCarattere">
    <w:name w:val="Piè di pagina Carattere"/>
    <w:basedOn w:val="Carpredefinitoparagrafo"/>
    <w:qFormat/>
    <w:rsid w:val="004044CA"/>
    <w:rPr>
      <w:rFonts w:ascii="Times New Roman" w:eastAsia="Times New Roman" w:hAnsi="Times New Roman" w:cs="Times New Roman"/>
      <w:sz w:val="24"/>
      <w:szCs w:val="24"/>
    </w:rPr>
  </w:style>
  <w:style w:type="character" w:customStyle="1" w:styleId="TestofumettoCarattere">
    <w:name w:val="Testo fumetto Carattere"/>
    <w:basedOn w:val="Carpredefinitoparagrafo"/>
    <w:qFormat/>
    <w:rsid w:val="004044CA"/>
    <w:rPr>
      <w:rFonts w:ascii="Tahoma" w:eastAsia="Times New Roman" w:hAnsi="Tahoma" w:cs="Tahoma"/>
      <w:sz w:val="16"/>
      <w:szCs w:val="16"/>
    </w:rPr>
  </w:style>
  <w:style w:type="character" w:customStyle="1" w:styleId="Titolo3Carattere">
    <w:name w:val="Titolo 3 Carattere"/>
    <w:basedOn w:val="Carpredefinitoparagrafo"/>
    <w:qFormat/>
    <w:rsid w:val="004044CA"/>
    <w:rPr>
      <w:rFonts w:ascii="Times New Roman" w:eastAsia="Times New Roman" w:hAnsi="Times New Roman" w:cs="Times New Roman"/>
      <w:b/>
      <w:bCs/>
      <w:sz w:val="27"/>
      <w:szCs w:val="27"/>
    </w:rPr>
  </w:style>
  <w:style w:type="character" w:customStyle="1" w:styleId="Enfasiforte">
    <w:name w:val="Enfasi forte"/>
    <w:basedOn w:val="Carpredefinitoparagrafo"/>
    <w:qFormat/>
    <w:rsid w:val="004044CA"/>
    <w:rPr>
      <w:rFonts w:cs="Times New Roman"/>
      <w:b/>
    </w:rPr>
  </w:style>
  <w:style w:type="character" w:styleId="Enfasigrassetto">
    <w:name w:val="Strong"/>
    <w:basedOn w:val="Carpredefinitoparagrafo"/>
    <w:qFormat/>
    <w:rsid w:val="004044CA"/>
    <w:rPr>
      <w:rFonts w:cs="Times New Roman"/>
      <w:b/>
      <w:bCs/>
    </w:rPr>
  </w:style>
  <w:style w:type="paragraph" w:styleId="Titolo">
    <w:name w:val="Title"/>
    <w:basedOn w:val="Normale"/>
    <w:next w:val="Corpotesto"/>
    <w:qFormat/>
    <w:rsid w:val="004044CA"/>
    <w:pPr>
      <w:keepNext/>
      <w:spacing w:before="240" w:after="120"/>
    </w:pPr>
    <w:rPr>
      <w:rFonts w:ascii="Liberation Sans;Arial" w:eastAsia="Microsoft YaHei" w:hAnsi="Liberation Sans;Arial" w:cs="Arial"/>
      <w:sz w:val="28"/>
      <w:szCs w:val="28"/>
    </w:rPr>
  </w:style>
  <w:style w:type="paragraph" w:styleId="Corpotesto">
    <w:name w:val="Body Text"/>
    <w:basedOn w:val="Normale"/>
    <w:rsid w:val="004044CA"/>
    <w:pPr>
      <w:spacing w:after="140" w:line="276" w:lineRule="auto"/>
    </w:pPr>
  </w:style>
  <w:style w:type="paragraph" w:styleId="Elenco">
    <w:name w:val="List"/>
    <w:basedOn w:val="Corpotesto"/>
    <w:rsid w:val="004044CA"/>
    <w:rPr>
      <w:rFonts w:cs="Arial"/>
    </w:rPr>
  </w:style>
  <w:style w:type="paragraph" w:customStyle="1" w:styleId="Didascalia1">
    <w:name w:val="Didascalia1"/>
    <w:basedOn w:val="Normale"/>
    <w:qFormat/>
    <w:rsid w:val="004044CA"/>
    <w:pPr>
      <w:suppressLineNumbers/>
      <w:spacing w:before="120" w:after="120"/>
    </w:pPr>
    <w:rPr>
      <w:rFonts w:cs="Arial"/>
      <w:i/>
      <w:iCs/>
    </w:rPr>
  </w:style>
  <w:style w:type="paragraph" w:customStyle="1" w:styleId="Indice">
    <w:name w:val="Indice"/>
    <w:basedOn w:val="Normale"/>
    <w:qFormat/>
    <w:rsid w:val="004044CA"/>
    <w:pPr>
      <w:suppressLineNumbers/>
    </w:pPr>
    <w:rPr>
      <w:rFonts w:cs="Arial"/>
    </w:rPr>
  </w:style>
  <w:style w:type="paragraph" w:customStyle="1" w:styleId="Intestazioneepidipagina">
    <w:name w:val="Intestazione e piè di pagina"/>
    <w:basedOn w:val="Normale"/>
    <w:qFormat/>
    <w:rsid w:val="004044CA"/>
    <w:pPr>
      <w:suppressLineNumbers/>
      <w:tabs>
        <w:tab w:val="center" w:pos="4819"/>
        <w:tab w:val="right" w:pos="9638"/>
      </w:tabs>
    </w:pPr>
  </w:style>
  <w:style w:type="paragraph" w:customStyle="1" w:styleId="Intestazione1">
    <w:name w:val="Intestazione1"/>
    <w:basedOn w:val="Normale"/>
    <w:rsid w:val="004044CA"/>
  </w:style>
  <w:style w:type="paragraph" w:customStyle="1" w:styleId="Pidipagina1">
    <w:name w:val="Piè di pagina1"/>
    <w:basedOn w:val="Normale"/>
    <w:rsid w:val="004044CA"/>
  </w:style>
  <w:style w:type="paragraph" w:styleId="Testofumetto">
    <w:name w:val="Balloon Text"/>
    <w:basedOn w:val="Normale"/>
    <w:qFormat/>
    <w:rsid w:val="004044CA"/>
    <w:rPr>
      <w:rFonts w:ascii="Tahoma" w:hAnsi="Tahoma" w:cs="Tahoma"/>
      <w:sz w:val="16"/>
      <w:szCs w:val="16"/>
    </w:rPr>
  </w:style>
  <w:style w:type="paragraph" w:styleId="Nessunaspaziatura">
    <w:name w:val="No Spacing"/>
    <w:qFormat/>
    <w:rsid w:val="004044CA"/>
    <w:rPr>
      <w:rFonts w:ascii="Times New Roman" w:eastAsia="Times New Roman" w:hAnsi="Times New Roman" w:cs="Times New Roman"/>
      <w:lang w:bidi="ar-SA"/>
    </w:rPr>
  </w:style>
  <w:style w:type="paragraph" w:styleId="Paragrafoelenco">
    <w:name w:val="List Paragraph"/>
    <w:basedOn w:val="Normale"/>
    <w:qFormat/>
    <w:rsid w:val="004044CA"/>
    <w:pPr>
      <w:ind w:left="720"/>
      <w:contextualSpacing/>
    </w:pPr>
    <w:rPr>
      <w:sz w:val="20"/>
      <w:szCs w:val="20"/>
    </w:rPr>
  </w:style>
  <w:style w:type="numbering" w:customStyle="1" w:styleId="WW8Num1">
    <w:name w:val="WW8Num1"/>
    <w:qFormat/>
    <w:rsid w:val="004044CA"/>
  </w:style>
  <w:style w:type="paragraph" w:styleId="Intestazione">
    <w:name w:val="header"/>
    <w:basedOn w:val="Normale"/>
    <w:link w:val="IntestazioneCarattere1"/>
    <w:uiPriority w:val="99"/>
    <w:unhideWhenUsed/>
    <w:rsid w:val="007C364C"/>
    <w:pPr>
      <w:tabs>
        <w:tab w:val="center" w:pos="4819"/>
        <w:tab w:val="right" w:pos="9638"/>
      </w:tabs>
    </w:pPr>
  </w:style>
  <w:style w:type="character" w:customStyle="1" w:styleId="IntestazioneCarattere1">
    <w:name w:val="Intestazione Carattere1"/>
    <w:basedOn w:val="Carpredefinitoparagrafo"/>
    <w:link w:val="Intestazione"/>
    <w:uiPriority w:val="99"/>
    <w:rsid w:val="007C364C"/>
    <w:rPr>
      <w:rFonts w:ascii="Times New Roman" w:eastAsia="Times New Roman" w:hAnsi="Times New Roman" w:cs="Times New Roman"/>
      <w:lang w:bidi="ar-SA"/>
    </w:rPr>
  </w:style>
  <w:style w:type="paragraph" w:styleId="Pidipagina">
    <w:name w:val="footer"/>
    <w:basedOn w:val="Normale"/>
    <w:link w:val="PidipaginaCarattere1"/>
    <w:uiPriority w:val="99"/>
    <w:unhideWhenUsed/>
    <w:rsid w:val="007C364C"/>
    <w:pPr>
      <w:tabs>
        <w:tab w:val="center" w:pos="4819"/>
        <w:tab w:val="right" w:pos="9638"/>
      </w:tabs>
    </w:pPr>
  </w:style>
  <w:style w:type="character" w:customStyle="1" w:styleId="PidipaginaCarattere1">
    <w:name w:val="Piè di pagina Carattere1"/>
    <w:basedOn w:val="Carpredefinitoparagrafo"/>
    <w:link w:val="Pidipagina"/>
    <w:uiPriority w:val="99"/>
    <w:rsid w:val="007C364C"/>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1260</Words>
  <Characters>7183</Characters>
  <Application>Microsoft Office Word</Application>
  <DocSecurity>0</DocSecurity>
  <Lines>59</Lines>
  <Paragraphs>16</Paragraphs>
  <ScaleCrop>false</ScaleCrop>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dc:description/>
  <cp:lastModifiedBy>Pierpaolo De Rose</cp:lastModifiedBy>
  <cp:revision>15</cp:revision>
  <cp:lastPrinted>2017-07-28T11:10:00Z</cp:lastPrinted>
  <dcterms:created xsi:type="dcterms:W3CDTF">2020-04-22T15:26:00Z</dcterms:created>
  <dcterms:modified xsi:type="dcterms:W3CDTF">2023-09-19T07:15:00Z</dcterms:modified>
  <dc:language>it-IT</dc:language>
</cp:coreProperties>
</file>