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>
        <w:rPr>
          <w:b/>
          <w:bCs/>
          <w:iCs/>
          <w:sz w:val="24"/>
          <w:szCs w:val="24"/>
        </w:rPr>
        <w:t>Gara [23SUA05</w:t>
      </w:r>
      <w:r w:rsidR="003D30C8">
        <w:rPr>
          <w:b/>
          <w:bCs/>
          <w:iCs/>
          <w:sz w:val="24"/>
          <w:szCs w:val="24"/>
        </w:rPr>
        <w:t>6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proofErr w:type="spellStart"/>
      <w:r>
        <w:rPr>
          <w:sz w:val="24"/>
          <w:szCs w:val="24"/>
        </w:rPr>
        <w:t>s.m.i.</w:t>
      </w:r>
      <w:proofErr w:type="spellEnd"/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747D60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747D60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3D30C8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3D30C8"/>
    <w:rsid w:val="007266F9"/>
    <w:rsid w:val="00747D60"/>
    <w:rsid w:val="007C3C9A"/>
    <w:rsid w:val="00877C1E"/>
    <w:rsid w:val="00972B62"/>
    <w:rsid w:val="00997BBA"/>
    <w:rsid w:val="00B26BBC"/>
    <w:rsid w:val="00BE7D55"/>
    <w:rsid w:val="00C11D30"/>
    <w:rsid w:val="00C532CC"/>
    <w:rsid w:val="00C6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104</cp:revision>
  <cp:lastPrinted>2020-07-16T09:26:00Z</cp:lastPrinted>
  <dcterms:created xsi:type="dcterms:W3CDTF">2011-09-08T16:21:00Z</dcterms:created>
  <dcterms:modified xsi:type="dcterms:W3CDTF">2023-08-10T14:19:00Z</dcterms:modified>
  <dc:language>it-IT</dc:language>
</cp:coreProperties>
</file>