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DA2A75" w:rsidRPr="000558D7"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558D7">
        <w:rPr>
          <w:bCs/>
          <w:sz w:val="21"/>
          <w:szCs w:val="21"/>
        </w:rPr>
        <w:t xml:space="preserve">Procedura aperta ai sensi dell’art. 71 del </w:t>
      </w:r>
      <w:proofErr w:type="spellStart"/>
      <w:r w:rsidRPr="000558D7">
        <w:rPr>
          <w:bCs/>
          <w:sz w:val="21"/>
          <w:szCs w:val="21"/>
        </w:rPr>
        <w:t>D.Lgs.</w:t>
      </w:r>
      <w:proofErr w:type="spellEnd"/>
      <w:r w:rsidRPr="000558D7">
        <w:rPr>
          <w:bCs/>
          <w:sz w:val="21"/>
          <w:szCs w:val="21"/>
        </w:rPr>
        <w:t xml:space="preserve"> n. 36//2023 – </w:t>
      </w:r>
    </w:p>
    <w:p w:rsidR="00DA2A75" w:rsidRPr="000558D7"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Cs/>
          <w:sz w:val="21"/>
          <w:szCs w:val="21"/>
        </w:rPr>
        <w:t>Appalto integrato  per l’affidamento della</w:t>
      </w:r>
    </w:p>
    <w:p w:rsidR="00DA2A75" w:rsidRPr="000558D7"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0558D7">
        <w:rPr>
          <w:b/>
          <w:bCs/>
          <w:i/>
          <w:sz w:val="21"/>
          <w:szCs w:val="21"/>
        </w:rPr>
        <w:t xml:space="preserve">Progettazione Esecutiva, Relazione Geologica e Coordinamento della sicurezza in fase di progettazione e Lavori di Nuova costruzione Palestra Liceo Scientifico di </w:t>
      </w:r>
      <w:proofErr w:type="spellStart"/>
      <w:r w:rsidRPr="000558D7">
        <w:rPr>
          <w:b/>
          <w:bCs/>
          <w:i/>
          <w:sz w:val="21"/>
          <w:szCs w:val="21"/>
        </w:rPr>
        <w:t>Corigliano</w:t>
      </w:r>
      <w:proofErr w:type="spellEnd"/>
      <w:r w:rsidRPr="000558D7">
        <w:rPr>
          <w:b/>
          <w:bCs/>
          <w:i/>
          <w:sz w:val="21"/>
          <w:szCs w:val="21"/>
        </w:rPr>
        <w:t xml:space="preserve"> Calabro (CS) – </w:t>
      </w:r>
    </w:p>
    <w:p w:rsidR="00DA2A75" w:rsidRPr="000558D7"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
          <w:bCs/>
          <w:i/>
          <w:sz w:val="21"/>
          <w:szCs w:val="21"/>
        </w:rPr>
        <w:t>Cod. Ares 0781571040</w:t>
      </w:r>
      <w:r w:rsidRPr="000558D7">
        <w:rPr>
          <w:b/>
          <w:bCs/>
          <w:sz w:val="21"/>
          <w:szCs w:val="21"/>
        </w:rPr>
        <w:t xml:space="preserve"> - CUP F31B22000600006 -CIG -A0030AA97B</w:t>
      </w:r>
    </w:p>
    <w:p w:rsidR="00DA2A75" w:rsidRPr="000558D7"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558D7">
        <w:rPr>
          <w:b/>
          <w:bCs/>
          <w:sz w:val="21"/>
          <w:szCs w:val="21"/>
        </w:rPr>
        <w:t>MISSIONE 4: ISTRUZIONE E RICERCA</w:t>
      </w:r>
      <w:r w:rsidRPr="000558D7">
        <w:rPr>
          <w:bCs/>
          <w:sz w:val="21"/>
          <w:szCs w:val="21"/>
        </w:rPr>
        <w:t xml:space="preserve"> Componente 1 – Potenziamento dell’offerta dei servizi di istruzione: dagli asili nido alle Università Investimento 1.3: Piano per le infrastrutture per lo sport nelle scuole</w:t>
      </w:r>
    </w:p>
    <w:p w:rsidR="00DA2A75" w:rsidRPr="00645E9E" w:rsidRDefault="00DA2A75" w:rsidP="00DA2A75">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45E9E">
        <w:rPr>
          <w:b/>
          <w:bCs/>
          <w:sz w:val="21"/>
          <w:szCs w:val="21"/>
        </w:rPr>
        <w:t>Cod. gara:23SUA056</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94469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94469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94469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4469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94469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44693">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lastRenderedPageBreak/>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7C53D8" w:rsidRPr="000558D7"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558D7">
        <w:rPr>
          <w:bCs/>
          <w:sz w:val="21"/>
          <w:szCs w:val="21"/>
        </w:rPr>
        <w:t xml:space="preserve">Procedura aperta ai sensi dell’art. 71 del </w:t>
      </w:r>
      <w:proofErr w:type="spellStart"/>
      <w:r w:rsidRPr="000558D7">
        <w:rPr>
          <w:bCs/>
          <w:sz w:val="21"/>
          <w:szCs w:val="21"/>
        </w:rPr>
        <w:t>D.Lgs.</w:t>
      </w:r>
      <w:proofErr w:type="spellEnd"/>
      <w:r w:rsidRPr="000558D7">
        <w:rPr>
          <w:bCs/>
          <w:sz w:val="21"/>
          <w:szCs w:val="21"/>
        </w:rPr>
        <w:t xml:space="preserve"> n. 36//2023 – </w:t>
      </w:r>
    </w:p>
    <w:p w:rsidR="007C53D8" w:rsidRPr="000558D7"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Cs/>
          <w:sz w:val="21"/>
          <w:szCs w:val="21"/>
        </w:rPr>
        <w:t>Appalto integrato  per l’affidamento della</w:t>
      </w:r>
    </w:p>
    <w:p w:rsidR="007C53D8" w:rsidRPr="000558D7"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0558D7">
        <w:rPr>
          <w:b/>
          <w:bCs/>
          <w:i/>
          <w:sz w:val="21"/>
          <w:szCs w:val="21"/>
        </w:rPr>
        <w:t xml:space="preserve">Progettazione Esecutiva, Relazione Geologica e Coordinamento della sicurezza in fase di progettazione e Lavori di Nuova costruzione Palestra Liceo Scientifico di </w:t>
      </w:r>
      <w:proofErr w:type="spellStart"/>
      <w:r w:rsidRPr="000558D7">
        <w:rPr>
          <w:b/>
          <w:bCs/>
          <w:i/>
          <w:sz w:val="21"/>
          <w:szCs w:val="21"/>
        </w:rPr>
        <w:t>Corigliano</w:t>
      </w:r>
      <w:proofErr w:type="spellEnd"/>
      <w:r w:rsidRPr="000558D7">
        <w:rPr>
          <w:b/>
          <w:bCs/>
          <w:i/>
          <w:sz w:val="21"/>
          <w:szCs w:val="21"/>
        </w:rPr>
        <w:t xml:space="preserve"> Calabro (CS) – </w:t>
      </w:r>
    </w:p>
    <w:p w:rsidR="007C53D8" w:rsidRPr="000558D7"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0558D7">
        <w:rPr>
          <w:b/>
          <w:bCs/>
          <w:i/>
          <w:sz w:val="21"/>
          <w:szCs w:val="21"/>
        </w:rPr>
        <w:t>Cod. Ares 0781571040</w:t>
      </w:r>
      <w:r w:rsidRPr="000558D7">
        <w:rPr>
          <w:b/>
          <w:bCs/>
          <w:sz w:val="21"/>
          <w:szCs w:val="21"/>
        </w:rPr>
        <w:t xml:space="preserve"> - CUP F31B22000600006 -CIG -A0030AA97B</w:t>
      </w:r>
    </w:p>
    <w:p w:rsidR="007C53D8" w:rsidRPr="000558D7"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0558D7">
        <w:rPr>
          <w:b/>
          <w:bCs/>
          <w:sz w:val="21"/>
          <w:szCs w:val="21"/>
        </w:rPr>
        <w:t>MISSIONE 4: ISTRUZIONE E RICERCA</w:t>
      </w:r>
      <w:r w:rsidRPr="000558D7">
        <w:rPr>
          <w:bCs/>
          <w:sz w:val="21"/>
          <w:szCs w:val="21"/>
        </w:rPr>
        <w:t xml:space="preserve"> Componente 1 – Potenziamento dell’offerta dei servizi di istruzione: dagli asili nido alle Università Investimento 1.3: Piano per le infrastrutture per lo sport nelle scuole</w:t>
      </w:r>
    </w:p>
    <w:p w:rsidR="007C53D8" w:rsidRPr="00645E9E" w:rsidRDefault="007C53D8" w:rsidP="007C53D8">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45E9E">
        <w:rPr>
          <w:b/>
          <w:bCs/>
          <w:sz w:val="21"/>
          <w:szCs w:val="21"/>
        </w:rPr>
        <w:t>Cod. gara:23SUA056</w:t>
      </w:r>
    </w:p>
    <w:p w:rsid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944693">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lastRenderedPageBreak/>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94469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94469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w:t>
            </w:r>
            <w:r w:rsidR="0009235A" w:rsidRPr="0009235A">
              <w:rPr>
                <w:rFonts w:ascii="Calibri" w:hAnsi="Calibri" w:cs="Calibri"/>
                <w:sz w:val="20"/>
                <w:szCs w:val="20"/>
              </w:rPr>
              <w:lastRenderedPageBreak/>
              <w:t>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94469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44693">
              <w:rPr>
                <w:rFonts w:ascii="Calibri" w:hAnsi="Calibri" w:cs="Calibri"/>
                <w:sz w:val="20"/>
                <w:szCs w:val="20"/>
              </w:rPr>
            </w:r>
            <w:r w:rsidR="00944693">
              <w:rPr>
                <w:rFonts w:ascii="Calibri" w:hAnsi="Calibri" w:cs="Calibri"/>
                <w:sz w:val="20"/>
                <w:szCs w:val="20"/>
              </w:rPr>
              <w:fldChar w:fldCharType="separate"/>
            </w:r>
            <w:r w:rsidR="00944693"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94469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94469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iscritto nel casellario informatico tenuto dall’ANAC per aver presentato false dichiarazioni o falsa </w:t>
            </w:r>
            <w:r w:rsidRPr="0009235A">
              <w:rPr>
                <w:rFonts w:ascii="Calibri" w:hAnsi="Calibri" w:cs="Calibri"/>
                <w:sz w:val="20"/>
                <w:szCs w:val="20"/>
              </w:rPr>
              <w:lastRenderedPageBreak/>
              <w:t>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94469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944693"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94469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44693">
              <w:rPr>
                <w:rFonts w:ascii="Calibri" w:hAnsi="Calibri" w:cs="Calibri"/>
                <w:sz w:val="20"/>
                <w:szCs w:val="20"/>
              </w:rPr>
            </w:r>
            <w:r w:rsidR="00944693">
              <w:rPr>
                <w:rFonts w:ascii="Calibri" w:hAnsi="Calibri" w:cs="Calibri"/>
                <w:sz w:val="20"/>
                <w:szCs w:val="20"/>
              </w:rPr>
              <w:fldChar w:fldCharType="separate"/>
            </w:r>
            <w:r w:rsidR="00944693"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w:t>
            </w:r>
            <w:r w:rsidRPr="0009235A">
              <w:rPr>
                <w:rFonts w:ascii="Calibri" w:hAnsi="Calibri" w:cs="Calibri"/>
                <w:sz w:val="20"/>
                <w:szCs w:val="20"/>
              </w:rPr>
              <w:lastRenderedPageBreak/>
              <w:t>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94469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944693"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lastRenderedPageBreak/>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944693"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944693"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944693"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94469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94469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94469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94469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944693"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944693">
                    <w:rPr>
                      <w:rFonts w:ascii="Calibri" w:hAnsi="Calibri" w:cs="Calibri"/>
                      <w:bCs/>
                      <w:sz w:val="20"/>
                      <w:szCs w:val="20"/>
                    </w:rPr>
                  </w:r>
                  <w:r w:rsidR="00944693">
                    <w:rPr>
                      <w:rFonts w:ascii="Calibri" w:hAnsi="Calibri" w:cs="Calibri"/>
                      <w:bCs/>
                      <w:sz w:val="20"/>
                      <w:szCs w:val="20"/>
                    </w:rPr>
                    <w:fldChar w:fldCharType="separate"/>
                  </w:r>
                  <w:r w:rsidR="00944693"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944693"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4469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944693"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4469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4469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4469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944693"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944693"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94469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DA2A75">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944693"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944693"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944693"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94469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94469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DA2A7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DA2A7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DA2A75">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DA2A75">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DA2A75">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DA2A75">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94469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DA2A75">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94469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94469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94469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944693"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94469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94469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94469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944693">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94469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4469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4469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94469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944693"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944693">
        <w:rPr>
          <w:rFonts w:ascii="Calibri" w:hAnsi="Calibri" w:cs="Calibri"/>
          <w:sz w:val="20"/>
          <w:szCs w:val="20"/>
        </w:rPr>
      </w:r>
      <w:r w:rsidR="00944693">
        <w:rPr>
          <w:rFonts w:ascii="Calibri" w:hAnsi="Calibri" w:cs="Calibri"/>
          <w:sz w:val="20"/>
          <w:szCs w:val="20"/>
        </w:rPr>
        <w:fldChar w:fldCharType="separate"/>
      </w:r>
      <w:r w:rsidR="00944693"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94469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94469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944693"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94469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502050306020203"/>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1CD9-4AA2-49E4-9162-8A1CC580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5473</Words>
  <Characters>34465</Characters>
  <Application>Microsoft Office Word</Application>
  <DocSecurity>0</DocSecurity>
  <Lines>287</Lines>
  <Paragraphs>79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Barberio</cp:lastModifiedBy>
  <cp:revision>13</cp:revision>
  <cp:lastPrinted>2018-07-17T13:27:00Z</cp:lastPrinted>
  <dcterms:created xsi:type="dcterms:W3CDTF">2023-07-20T10:54:00Z</dcterms:created>
  <dcterms:modified xsi:type="dcterms:W3CDTF">2023-08-10T14:17:00Z</dcterms:modified>
</cp:coreProperties>
</file>