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contextualSpacing/>
        <w:jc w:val="center"/>
        <w:rPr/>
      </w:pPr>
      <w:r>
        <w:rPr>
          <w:rFonts w:eastAsia="Times New Roman" w:cs="Times New Roman"/>
          <w:b/>
          <w:color w:val="262626"/>
          <w:spacing w:val="-15"/>
          <w:sz w:val="21"/>
          <w:szCs w:val="21"/>
        </w:rPr>
        <w:t xml:space="preserve">SETTORE EDILIZIA – DATORE DI LAVORO </w:t>
      </w:r>
    </w:p>
    <w:p>
      <w:pPr>
        <w:pStyle w:val="Normal"/>
        <w:spacing w:before="0" w:after="0"/>
        <w:contextualSpacing/>
        <w:jc w:val="center"/>
        <w:rPr/>
      </w:pPr>
      <w:r>
        <w:rPr>
          <w:rFonts w:eastAsia="Times New Roman" w:cs="Times New Roman"/>
          <w:color w:val="262626"/>
          <w:spacing w:val="-15"/>
          <w:kern w:val="0"/>
          <w:sz w:val="21"/>
          <w:szCs w:val="21"/>
          <w:lang w:val="it-IT" w:eastAsia="zh-CN" w:bidi="ar-SA"/>
        </w:rPr>
        <w:t>Corso Telesio, 17</w:t>
      </w:r>
      <w:r>
        <w:rPr>
          <w:rFonts w:eastAsia="Times New Roman" w:cs="Times New Roman"/>
          <w:color w:val="262626"/>
          <w:spacing w:val="-15"/>
          <w:sz w:val="21"/>
          <w:szCs w:val="21"/>
        </w:rPr>
        <w:t xml:space="preserve"> – 87100 Cosenza</w:t>
      </w:r>
    </w:p>
    <w:p>
      <w:pPr>
        <w:pStyle w:val="Normal"/>
        <w:spacing w:before="0" w:after="0"/>
        <w:contextualSpacing/>
        <w:jc w:val="center"/>
        <w:rPr/>
      </w:pPr>
      <w:r>
        <w:rPr>
          <w:rFonts w:eastAsia="Times New Roman" w:cs="Times New Roman"/>
          <w:color w:val="262626"/>
          <w:spacing w:val="-15"/>
          <w:sz w:val="21"/>
          <w:szCs w:val="21"/>
        </w:rPr>
        <w:t xml:space="preserve">Tel. 0984/814515 – </w:t>
      </w:r>
      <w:r>
        <w:rPr>
          <w:rFonts w:eastAsia="Times New Roman" w:cs="Times New Roman"/>
          <w:color w:val="262626"/>
          <w:spacing w:val="-15"/>
          <w:kern w:val="0"/>
          <w:sz w:val="21"/>
          <w:szCs w:val="21"/>
          <w:lang w:val="it-IT" w:eastAsia="zh-CN" w:bidi="ar-SA"/>
        </w:rPr>
        <w:t>573</w:t>
      </w:r>
      <w:r>
        <w:rPr>
          <w:rFonts w:eastAsia="Times New Roman" w:cs="Times New Roman"/>
          <w:color w:val="262626"/>
          <w:spacing w:val="-15"/>
          <w:sz w:val="21"/>
          <w:szCs w:val="21"/>
        </w:rPr>
        <w:t xml:space="preserve"> – </w:t>
      </w:r>
      <w:r>
        <w:rPr>
          <w:rFonts w:eastAsia="Times New Roman" w:cs="Times New Roman"/>
          <w:color w:val="262626"/>
          <w:spacing w:val="-15"/>
          <w:kern w:val="0"/>
          <w:sz w:val="21"/>
          <w:szCs w:val="21"/>
          <w:lang w:val="it-IT" w:eastAsia="zh-CN" w:bidi="ar-SA"/>
        </w:rPr>
        <w:t>444</w:t>
      </w:r>
      <w:r>
        <w:rPr>
          <w:rFonts w:eastAsia="Times New Roman" w:cs="Times New Roman"/>
          <w:color w:val="262626"/>
          <w:spacing w:val="-15"/>
          <w:sz w:val="21"/>
          <w:szCs w:val="21"/>
        </w:rPr>
        <w:t xml:space="preserve"> – </w:t>
      </w:r>
      <w:r>
        <w:rPr>
          <w:rFonts w:eastAsia="Times New Roman" w:cs="Times New Roman"/>
          <w:color w:val="262626"/>
          <w:spacing w:val="-15"/>
          <w:kern w:val="0"/>
          <w:sz w:val="21"/>
          <w:szCs w:val="21"/>
          <w:lang w:val="it-IT" w:eastAsia="zh-CN" w:bidi="ar-SA"/>
        </w:rPr>
        <w:t>375</w:t>
      </w:r>
    </w:p>
    <w:p>
      <w:pPr>
        <w:pStyle w:val="Normal"/>
        <w:spacing w:before="0" w:after="0"/>
        <w:contextualSpacing/>
        <w:jc w:val="center"/>
        <w:rPr>
          <w:rFonts w:ascii="Times New Roman" w:hAnsi="Times New Roman" w:eastAsia="Times New Roman" w:cs="Times New Roman"/>
          <w:color w:val="262626"/>
          <w:spacing w:val="-15"/>
          <w:sz w:val="21"/>
          <w:szCs w:val="21"/>
        </w:rPr>
      </w:pPr>
      <w:r>
        <w:rPr>
          <w:rFonts w:eastAsia="Times New Roman" w:cs="Times New Roman"/>
          <w:color w:val="262626"/>
          <w:spacing w:val="-15"/>
          <w:sz w:val="21"/>
          <w:szCs w:val="21"/>
        </w:rPr>
        <w:t xml:space="preserve">sito internet: </w:t>
      </w:r>
      <w:hyperlink r:id="rId2">
        <w:r>
          <w:rPr>
            <w:rStyle w:val="CollegamentoInternet"/>
            <w:rFonts w:eastAsia="Times New Roman"/>
            <w:color w:val="0000FF"/>
            <w:spacing w:val="-15"/>
            <w:sz w:val="21"/>
            <w:szCs w:val="21"/>
          </w:rPr>
          <w:t>www.provincia.cs.it</w:t>
        </w:r>
      </w:hyperlink>
    </w:p>
    <w:p>
      <w:pPr>
        <w:pStyle w:val="Normal"/>
        <w:spacing w:before="0" w:after="0"/>
        <w:contextualSpacing/>
        <w:jc w:val="center"/>
        <w:rPr>
          <w:rFonts w:ascii="Times New Roman" w:hAnsi="Times New Roman" w:cs="Times New Roman"/>
          <w:color w:val="000000"/>
          <w:sz w:val="21"/>
          <w:szCs w:val="21"/>
        </w:rPr>
      </w:pPr>
      <w:r>
        <w:rPr>
          <w:rFonts w:eastAsia="Times New Roman" w:cs="Times New Roman"/>
          <w:color w:val="262626"/>
          <w:spacing w:val="-15"/>
          <w:sz w:val="21"/>
          <w:szCs w:val="21"/>
        </w:rPr>
        <w:t xml:space="preserve">Pec: </w:t>
      </w:r>
      <w:hyperlink r:id="rId4">
        <w:r>
          <w:rPr>
            <w:rStyle w:val="CollegamentoInternet"/>
            <w:rFonts w:eastAsia="Times New Roman"/>
            <w:color w:val="0000FF"/>
            <w:spacing w:val="-15"/>
            <w:kern w:val="0"/>
            <w:sz w:val="21"/>
            <w:szCs w:val="21"/>
            <w:lang w:val="it-IT" w:eastAsia="zh-CN" w:bidi="ar-SA"/>
          </w:rPr>
          <w:t>edilizia@pec.provincia.cs.it</w:t>
        </w:r>
      </w:hyperlink>
    </w:p>
    <w:p>
      <w:pPr>
        <w:pStyle w:val="Normal"/>
        <w:spacing w:before="0" w:after="0"/>
        <w:contextualSpacing/>
        <w:jc w:val="center"/>
        <w:rPr>
          <w:rStyle w:val="CollegamentoInternet"/>
          <w:rFonts w:ascii="Times New Roman" w:hAnsi="Times New Roman" w:cs="Times New Roman"/>
          <w:color w:val="000000"/>
          <w:sz w:val="21"/>
          <w:szCs w:val="21"/>
        </w:rPr>
      </w:pPr>
      <w:r>
        <w:rPr/>
      </w:r>
    </w:p>
    <w:p>
      <w:pPr>
        <w:pStyle w:val="Didascaliatabella"/>
        <w:shd w:val="clear" w:color="auto" w:fill="auto"/>
        <w:spacing w:lineRule="auto" w:line="240" w:before="0" w:after="0"/>
        <w:jc w:val="center"/>
        <w:rPr>
          <w:color w:val="000000"/>
          <w:sz w:val="21"/>
          <w:szCs w:val="21"/>
        </w:rPr>
      </w:pPr>
      <w:r>
        <w:rPr>
          <w:color w:val="000000"/>
          <w:sz w:val="21"/>
          <w:szCs w:val="21"/>
        </w:rPr>
      </w:r>
    </w:p>
    <w:p>
      <w:pPr>
        <w:pStyle w:val="Normal"/>
        <w:pBdr>
          <w:top w:val="single" w:sz="4" w:space="1" w:color="000000"/>
          <w:left w:val="single" w:sz="4" w:space="4" w:color="000000"/>
          <w:bottom w:val="single" w:sz="4" w:space="0" w:color="000000"/>
          <w:right w:val="single" w:sz="4" w:space="4" w:color="000000"/>
        </w:pBdr>
        <w:jc w:val="center"/>
        <w:rPr>
          <w:rFonts w:ascii="Times New Roman" w:hAnsi="Times New Roman" w:eastAsia="Times New Roman" w:cs="Times New Roman"/>
          <w:b/>
          <w:b/>
          <w:bCs/>
          <w:i/>
          <w:i/>
          <w:color w:val="auto"/>
          <w:kern w:val="0"/>
          <w:sz w:val="21"/>
          <w:szCs w:val="21"/>
          <w:lang w:val="it-IT" w:eastAsia="zh-CN" w:bidi="ar-SA"/>
        </w:rPr>
      </w:pPr>
      <w:r>
        <w:rPr>
          <w:rFonts w:eastAsia="Times New Roman" w:cs="Times New Roman"/>
          <w:b/>
          <w:bCs/>
          <w:i/>
          <w:color w:val="auto"/>
          <w:kern w:val="0"/>
          <w:sz w:val="21"/>
          <w:szCs w:val="21"/>
          <w:lang w:val="it-IT" w:eastAsia="zh-CN" w:bidi="ar-SA"/>
        </w:rPr>
        <w:t>AFFIDAMENTO DIRETTO</w:t>
      </w:r>
    </w:p>
    <w:p>
      <w:pPr>
        <w:pStyle w:val="Normal"/>
        <w:pBdr>
          <w:top w:val="single" w:sz="4" w:space="1" w:color="000000"/>
          <w:left w:val="single" w:sz="4" w:space="4" w:color="000000"/>
          <w:bottom w:val="single" w:sz="4" w:space="0" w:color="000000"/>
          <w:right w:val="single" w:sz="4" w:space="4" w:color="000000"/>
        </w:pBdr>
        <w:jc w:val="center"/>
        <w:rPr/>
      </w:pPr>
      <w:r>
        <w:rPr>
          <w:rFonts w:eastAsia="Times New Roman" w:cs="Times New Roman"/>
          <w:bCs/>
          <w:sz w:val="21"/>
          <w:szCs w:val="21"/>
        </w:rPr>
        <w:t xml:space="preserve">– </w:t>
      </w:r>
      <w:r>
        <w:rPr>
          <w:rFonts w:eastAsia="Times New Roman" w:cs="Times New Roman"/>
          <w:bCs/>
          <w:sz w:val="21"/>
          <w:szCs w:val="21"/>
        </w:rPr>
        <w:t>ai sensi dell’art. 50, comma 1, lett. a) D.Lgs. 36//2023 –</w:t>
      </w:r>
    </w:p>
    <w:p>
      <w:pPr>
        <w:pStyle w:val="Default"/>
        <w:pBdr>
          <w:top w:val="single" w:sz="4" w:space="1" w:color="000000"/>
          <w:left w:val="single" w:sz="4" w:space="4" w:color="000000"/>
          <w:bottom w:val="single" w:sz="4" w:space="0" w:color="000000"/>
          <w:right w:val="single" w:sz="4" w:space="4" w:color="000000"/>
        </w:pBdr>
        <w:jc w:val="center"/>
        <w:rPr>
          <w:b/>
          <w:b/>
          <w:i/>
          <w:i/>
          <w:color w:val="FF0000"/>
          <w:sz w:val="21"/>
          <w:szCs w:val="21"/>
        </w:rPr>
      </w:pPr>
      <w:r>
        <w:rPr>
          <w:b/>
          <w:i/>
          <w:color w:val="FF0000"/>
          <w:sz w:val="21"/>
          <w:szCs w:val="21"/>
        </w:rPr>
      </w:r>
    </w:p>
    <w:p>
      <w:pPr>
        <w:pStyle w:val="Default"/>
        <w:pBdr>
          <w:top w:val="single" w:sz="4" w:space="1" w:color="000000"/>
          <w:left w:val="single" w:sz="4" w:space="4" w:color="000000"/>
          <w:bottom w:val="single" w:sz="4" w:space="0" w:color="000000"/>
          <w:right w:val="single" w:sz="4" w:space="4" w:color="000000"/>
        </w:pBdr>
        <w:jc w:val="center"/>
        <w:rPr>
          <w:rFonts w:ascii="Times New Roman" w:hAnsi="Times New Roman" w:eastAsia="Times New Roman" w:cs="Times New Roman"/>
          <w:b/>
          <w:b/>
          <w:i/>
          <w:i/>
          <w:color w:val="FF0000"/>
          <w:kern w:val="0"/>
          <w:sz w:val="21"/>
          <w:szCs w:val="21"/>
          <w:lang w:val="it-IT" w:eastAsia="zh-CN" w:bidi="ar-SA"/>
        </w:rPr>
      </w:pPr>
      <w:r>
        <w:rPr>
          <w:rFonts w:eastAsia="Times New Roman" w:cs="Times New Roman" w:ascii="Times New Roman" w:hAnsi="Times New Roman"/>
          <w:b/>
          <w:i/>
          <w:color w:val="FF0000"/>
          <w:kern w:val="0"/>
          <w:sz w:val="21"/>
          <w:szCs w:val="21"/>
          <w:lang w:val="it-IT" w:eastAsia="zh-CN" w:bidi="ar-SA"/>
        </w:rPr>
        <w:t xml:space="preserve"> </w:t>
      </w:r>
      <w:r>
        <w:rPr>
          <w:rFonts w:eastAsia="Times New Roman" w:cs="Times New Roman" w:ascii="Times New Roman" w:hAnsi="Times New Roman"/>
          <w:b/>
          <w:i/>
          <w:color w:val="FF0000"/>
          <w:kern w:val="0"/>
          <w:sz w:val="21"/>
          <w:szCs w:val="21"/>
          <w:lang w:val="it-IT" w:eastAsia="zh-CN" w:bidi="ar-SA"/>
        </w:rPr>
        <w:t xml:space="preserve">LAVORI DI COMPLETAMENTO AUDITORIUM LICEO </w:t>
      </w:r>
    </w:p>
    <w:p>
      <w:pPr>
        <w:pStyle w:val="Default"/>
        <w:pBdr>
          <w:top w:val="single" w:sz="4" w:space="1" w:color="000000"/>
          <w:left w:val="single" w:sz="4" w:space="4" w:color="000000"/>
          <w:bottom w:val="single" w:sz="4" w:space="0" w:color="000000"/>
          <w:right w:val="single" w:sz="4" w:space="4" w:color="000000"/>
        </w:pBdr>
        <w:jc w:val="center"/>
        <w:rPr/>
      </w:pPr>
      <w:r>
        <w:rPr>
          <w:rFonts w:eastAsia="Times New Roman" w:cs="Times New Roman" w:ascii="Times New Roman" w:hAnsi="Times New Roman"/>
          <w:b/>
          <w:i/>
          <w:color w:val="FF0000"/>
          <w:kern w:val="0"/>
          <w:sz w:val="21"/>
          <w:szCs w:val="21"/>
          <w:lang w:val="it-IT" w:eastAsia="zh-CN" w:bidi="ar-SA"/>
        </w:rPr>
        <w:t>SCIENTIFICO "SCORZA" - COSENZA</w:t>
      </w:r>
    </w:p>
    <w:p>
      <w:pPr>
        <w:pStyle w:val="Default"/>
        <w:pBdr>
          <w:top w:val="single" w:sz="4" w:space="1" w:color="000000"/>
          <w:left w:val="single" w:sz="4" w:space="4" w:color="000000"/>
          <w:bottom w:val="single" w:sz="4" w:space="0" w:color="000000"/>
          <w:right w:val="single" w:sz="4" w:space="4" w:color="000000"/>
        </w:pBdr>
        <w:jc w:val="center"/>
        <w:rPr>
          <w:sz w:val="21"/>
          <w:szCs w:val="21"/>
        </w:rPr>
      </w:pPr>
      <w:r>
        <w:rPr>
          <w:sz w:val="21"/>
          <w:szCs w:val="21"/>
        </w:rPr>
      </w:r>
    </w:p>
    <w:p>
      <w:pPr>
        <w:pStyle w:val="Normal"/>
        <w:pBdr>
          <w:top w:val="single" w:sz="4" w:space="1" w:color="000000"/>
          <w:left w:val="single" w:sz="4" w:space="4" w:color="000000"/>
          <w:bottom w:val="single" w:sz="4" w:space="0" w:color="000000"/>
          <w:right w:val="single" w:sz="4" w:space="4" w:color="000000"/>
        </w:pBdr>
        <w:jc w:val="center"/>
        <w:rPr>
          <w:rFonts w:ascii="Times New Roman" w:hAnsi="Times New Roman" w:eastAsia="Times New Roman" w:cs="Times New Roman"/>
          <w:b/>
          <w:b/>
          <w:color w:val="000000"/>
          <w:kern w:val="0"/>
          <w:sz w:val="21"/>
          <w:szCs w:val="21"/>
          <w:shd w:fill="auto" w:val="clear"/>
          <w:lang w:val="it-IT" w:eastAsia="zh-CN" w:bidi="ar-SA"/>
        </w:rPr>
      </w:pPr>
      <w:r>
        <w:rPr>
          <w:rFonts w:eastAsia="Times New Roman" w:cs="Times New Roman"/>
          <w:b/>
          <w:color w:val="000000"/>
          <w:kern w:val="0"/>
          <w:sz w:val="21"/>
          <w:szCs w:val="21"/>
          <w:shd w:fill="auto" w:val="clear"/>
          <w:lang w:val="it-IT" w:eastAsia="zh-CN" w:bidi="ar-SA"/>
        </w:rPr>
        <w:t xml:space="preserve">CIG: </w:t>
      </w:r>
      <w:r>
        <w:rPr>
          <w:rFonts w:eastAsia="Times New Roman" w:cs="Times New Roman"/>
          <w:b/>
          <w:bCs/>
          <w:color w:val="000000"/>
          <w:kern w:val="0"/>
          <w:sz w:val="21"/>
          <w:szCs w:val="21"/>
          <w:shd w:fill="auto" w:val="clear"/>
          <w:lang w:val="it-IT" w:eastAsia="zh-CN" w:bidi="ar-SA"/>
        </w:rPr>
        <w:t xml:space="preserve"> A025FD8C98</w:t>
      </w:r>
      <w:r>
        <w:rPr>
          <w:rFonts w:eastAsia="Times New Roman" w:cs="Times New Roman"/>
          <w:b/>
          <w:color w:val="000000"/>
          <w:spacing w:val="1"/>
          <w:kern w:val="0"/>
          <w:sz w:val="21"/>
          <w:szCs w:val="21"/>
          <w:shd w:fill="auto" w:val="clear"/>
          <w:lang w:val="it-IT" w:eastAsia="zh-CN" w:bidi="ar-SA"/>
        </w:rPr>
        <w:t xml:space="preserve"> </w:t>
      </w:r>
      <w:r>
        <w:rPr>
          <w:rFonts w:eastAsia="Times New Roman" w:cs="Times New Roman"/>
          <w:b/>
          <w:color w:val="000000"/>
          <w:kern w:val="0"/>
          <w:sz w:val="21"/>
          <w:szCs w:val="21"/>
          <w:shd w:fill="auto" w:val="clear"/>
          <w:lang w:val="it-IT" w:eastAsia="zh-CN" w:bidi="ar-SA"/>
        </w:rPr>
        <w:t>– CUP:</w:t>
      </w:r>
      <w:r>
        <w:rPr>
          <w:rFonts w:eastAsia="Times New Roman" w:cs="Times New Roman"/>
          <w:b/>
          <w:bCs/>
          <w:color w:val="000000"/>
          <w:kern w:val="0"/>
          <w:sz w:val="21"/>
          <w:szCs w:val="21"/>
          <w:shd w:fill="auto" w:val="clear"/>
          <w:lang w:val="it-IT" w:eastAsia="zh-CN" w:bidi="ar-SA"/>
        </w:rPr>
        <w:t xml:space="preserve"> </w:t>
      </w:r>
      <w:r>
        <w:rPr>
          <w:rFonts w:eastAsia="Times New Roman" w:cs="Times New Roman"/>
          <w:b/>
          <w:color w:val="000000"/>
          <w:kern w:val="0"/>
          <w:sz w:val="21"/>
          <w:szCs w:val="21"/>
          <w:shd w:fill="auto" w:val="clear"/>
          <w:lang w:val="it-IT" w:eastAsia="zh-CN" w:bidi="ar-SA"/>
        </w:rPr>
        <w:t xml:space="preserve">  F82B23001050003</w:t>
      </w:r>
    </w:p>
    <w:p>
      <w:pPr>
        <w:pStyle w:val="Normal"/>
        <w:pBdr>
          <w:top w:val="single" w:sz="4" w:space="1" w:color="000000"/>
          <w:left w:val="single" w:sz="4" w:space="4" w:color="000000"/>
          <w:bottom w:val="single" w:sz="4" w:space="0" w:color="000000"/>
          <w:right w:val="single" w:sz="4" w:space="4" w:color="000000"/>
        </w:pBdr>
        <w:jc w:val="center"/>
        <w:rPr>
          <w:shd w:fill="auto" w:val="clear"/>
        </w:rPr>
      </w:pPr>
      <w:r>
        <w:rPr>
          <w:rFonts w:eastAsia="Times New Roman" w:cs="Times New Roman"/>
          <w:b/>
          <w:i/>
          <w:color w:val="FF0000"/>
          <w:sz w:val="21"/>
          <w:szCs w:val="21"/>
          <w:shd w:fill="auto" w:val="clear"/>
        </w:rPr>
        <w:t>Cod. Gara: 0</w:t>
      </w:r>
      <w:r>
        <w:rPr>
          <w:rFonts w:eastAsia="Times New Roman" w:cs="Times New Roman"/>
          <w:b/>
          <w:i/>
          <w:color w:val="FF0000"/>
          <w:sz w:val="21"/>
          <w:szCs w:val="21"/>
          <w:shd w:fill="auto" w:val="clear"/>
        </w:rPr>
        <w:t>36</w:t>
      </w:r>
      <w:r>
        <w:rPr>
          <w:rFonts w:eastAsia="Times New Roman" w:cs="Times New Roman"/>
          <w:b/>
          <w:i/>
          <w:color w:val="FF0000"/>
          <w:sz w:val="21"/>
          <w:szCs w:val="21"/>
          <w:shd w:fill="auto" w:val="clear"/>
        </w:rPr>
        <w:t>ED23</w:t>
      </w:r>
    </w:p>
    <w:p>
      <w:pPr>
        <w:pStyle w:val="Default"/>
        <w:ind w:left="0" w:right="-82" w:hanging="0"/>
        <w:jc w:val="center"/>
        <w:rPr>
          <w:rFonts w:ascii="Arial" w:hAnsi="Arial" w:eastAsia="Times New Roman" w:cs="Arial"/>
          <w:b/>
          <w:b/>
        </w:rPr>
      </w:pPr>
      <w:r>
        <w:rPr>
          <w:rFonts w:eastAsia="Times New Roman" w:cs="Arial" w:ascii="Arial" w:hAnsi="Arial"/>
          <w:b/>
          <w:bCs/>
          <w:color w:val="000000"/>
          <w:spacing w:val="-1"/>
          <w:kern w:val="0"/>
          <w:sz w:val="21"/>
          <w:szCs w:val="21"/>
          <w:u w:val="none"/>
          <w:shd w:fill="FFFF00" w:val="clear"/>
          <w:lang w:val="it-IT" w:eastAsia="it-IT" w:bidi="ar-SA"/>
        </w:rPr>
        <w:t xml:space="preserve"> </w:t>
      </w:r>
    </w:p>
    <w:p>
      <w:pPr>
        <w:pStyle w:val="Normal"/>
        <w:spacing w:lineRule="auto" w:line="360"/>
        <w:jc w:val="center"/>
        <w:rPr>
          <w:rFonts w:ascii="Garamond" w:hAnsi="Garamond" w:eastAsia="Calibri" w:cs="Garamond"/>
          <w:b/>
          <w:b/>
        </w:rPr>
      </w:pPr>
      <w:r>
        <w:rPr>
          <w:rFonts w:eastAsia="Calibri" w:cs="Garamond" w:ascii="Garamond" w:hAnsi="Garamond"/>
          <w:b/>
        </w:rPr>
        <w:t>PATTO DI INTEGRITA’</w:t>
      </w:r>
    </w:p>
    <w:p>
      <w:pPr>
        <w:pStyle w:val="Normal"/>
        <w:jc w:val="center"/>
        <w:rPr>
          <w:rFonts w:ascii="Garamond" w:hAnsi="Garamond" w:cs="Garamond"/>
          <w:bCs/>
        </w:rPr>
      </w:pPr>
      <w:r>
        <w:rPr>
          <w:rFonts w:cs="Garamond" w:ascii="Garamond" w:hAnsi="Garamond"/>
          <w:bCs/>
        </w:rPr>
        <w:t>tra</w:t>
      </w:r>
    </w:p>
    <w:p>
      <w:pPr>
        <w:pStyle w:val="Normal"/>
        <w:jc w:val="center"/>
        <w:rPr>
          <w:rFonts w:ascii="Garamond" w:hAnsi="Garamond" w:cs="Garamond"/>
          <w:bCs/>
        </w:rPr>
      </w:pPr>
      <w:r>
        <w:rPr>
          <w:rFonts w:cs="Garamond" w:ascii="Garamond" w:hAnsi="Garamond"/>
          <w:bCs/>
        </w:rPr>
      </w:r>
    </w:p>
    <w:p>
      <w:pPr>
        <w:pStyle w:val="Normal"/>
        <w:jc w:val="center"/>
        <w:rPr>
          <w:rFonts w:ascii="Garamond" w:hAnsi="Garamond" w:cs="Garamond"/>
          <w:bCs/>
        </w:rPr>
      </w:pPr>
      <w:r>
        <w:rPr>
          <w:rFonts w:cs="Garamond" w:ascii="Garamond" w:hAnsi="Garamond"/>
          <w:bCs/>
        </w:rPr>
        <w:t>la Provincia di Cosenza</w:t>
      </w:r>
    </w:p>
    <w:p>
      <w:pPr>
        <w:pStyle w:val="Normal"/>
        <w:spacing w:before="240" w:after="0"/>
        <w:jc w:val="center"/>
        <w:rPr>
          <w:rFonts w:ascii="Garamond" w:hAnsi="Garamond" w:cs="Garamond"/>
          <w:bCs/>
        </w:rPr>
      </w:pPr>
      <w:r>
        <w:rPr>
          <w:rFonts w:cs="Garamond" w:ascii="Garamond" w:hAnsi="Garamond"/>
          <w:bCs/>
        </w:rPr>
        <w:t>e</w:t>
      </w:r>
    </w:p>
    <w:p>
      <w:pPr>
        <w:pStyle w:val="Normal"/>
        <w:jc w:val="both"/>
        <w:rPr>
          <w:rFonts w:ascii="Garamond" w:hAnsi="Garamond" w:cs="Garamond"/>
          <w:bCs/>
        </w:rPr>
      </w:pPr>
      <w:r>
        <w:rPr>
          <w:rFonts w:cs="Garamond" w:ascii="Garamond" w:hAnsi="Garamond"/>
          <w:bCs/>
        </w:rPr>
        <w:t>l’Operatore Economico …………………..…………………………………………., sede legale in ……………………………………..…………….., via………………………………………….…… n……. codice fiscale/P.IVA ……………………….………., rappresentato da ……………………………..</w:t>
      </w:r>
    </w:p>
    <w:p>
      <w:pPr>
        <w:pStyle w:val="Normal"/>
        <w:jc w:val="both"/>
        <w:rPr/>
      </w:pPr>
      <w:r>
        <w:rPr>
          <w:rFonts w:cs="Garamond" w:ascii="Garamond" w:hAnsi="Garamond"/>
          <w:bCs/>
        </w:rPr>
        <w:t>………………………………</w:t>
      </w:r>
      <w:r>
        <w:rPr>
          <w:rFonts w:cs="Garamond" w:ascii="Garamond" w:hAnsi="Garamond"/>
          <w:bCs/>
        </w:rPr>
        <w:t>.... in qualità di ………..……………………………………………..</w:t>
      </w:r>
    </w:p>
    <w:p>
      <w:pPr>
        <w:pStyle w:val="Normal"/>
        <w:jc w:val="both"/>
        <w:rPr>
          <w:rFonts w:ascii="Garamond" w:hAnsi="Garamond" w:cs="Garamond"/>
          <w:bCs/>
        </w:rPr>
      </w:pPr>
      <w:r>
        <w:rPr>
          <w:rFonts w:cs="Garamond" w:ascii="Garamond" w:hAnsi="Garamond"/>
          <w:bCs/>
        </w:rPr>
      </w:r>
    </w:p>
    <w:p>
      <w:pPr>
        <w:pStyle w:val="Normal"/>
        <w:jc w:val="both"/>
        <w:rPr>
          <w:rFonts w:ascii="Garamond" w:hAnsi="Garamond" w:cs="Garamond"/>
          <w:bCs/>
        </w:rPr>
      </w:pPr>
      <w:r>
        <w:rPr>
          <w:rFonts w:cs="Garamond" w:ascii="Garamond" w:hAnsi="Garamond"/>
          <w:bCs/>
        </w:rPr>
        <w:t>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lgs. n. 50/2016 e s.m.i.</w:t>
      </w:r>
    </w:p>
    <w:p>
      <w:pPr>
        <w:pStyle w:val="Normal"/>
        <w:jc w:val="both"/>
        <w:rPr>
          <w:rFonts w:ascii="Garamond" w:hAnsi="Garamond" w:cs="Garamond"/>
          <w:bCs/>
        </w:rPr>
      </w:pPr>
      <w:r>
        <w:rPr>
          <w:rFonts w:cs="Garamond" w:ascii="Garamond" w:hAnsi="Garamond"/>
          <w:bCs/>
        </w:rPr>
      </w:r>
    </w:p>
    <w:p>
      <w:pPr>
        <w:pStyle w:val="Normal"/>
        <w:jc w:val="center"/>
        <w:rPr>
          <w:rFonts w:ascii="Garamond" w:hAnsi="Garamond" w:cs="Garamond"/>
          <w:b/>
          <w:b/>
          <w:bCs/>
        </w:rPr>
      </w:pPr>
      <w:r>
        <w:rPr>
          <w:rFonts w:cs="Garamond" w:ascii="Garamond" w:hAnsi="Garamond"/>
          <w:b/>
          <w:bCs/>
        </w:rPr>
        <w:t>VISTI</w:t>
      </w:r>
    </w:p>
    <w:p>
      <w:pPr>
        <w:pStyle w:val="Normal"/>
        <w:jc w:val="center"/>
        <w:rPr>
          <w:rFonts w:ascii="Garamond" w:hAnsi="Garamond" w:cs="Garamond"/>
          <w:b/>
          <w:b/>
          <w:bCs/>
        </w:rPr>
      </w:pPr>
      <w:r>
        <w:rPr>
          <w:rFonts w:cs="Garamond" w:ascii="Garamond" w:hAnsi="Garamond"/>
          <w:b/>
          <w:bCs/>
        </w:rPr>
      </w:r>
    </w:p>
    <w:p>
      <w:pPr>
        <w:pStyle w:val="Normal"/>
        <w:jc w:val="both"/>
        <w:rPr/>
      </w:pPr>
      <w:r>
        <w:rPr>
          <w:rFonts w:cs="Garamond" w:ascii="Garamond" w:hAnsi="Garamond"/>
          <w:bCs/>
        </w:rPr>
        <w:t>–</w:t>
      </w:r>
      <w:r>
        <w:rPr>
          <w:rFonts w:eastAsia="Garamond" w:cs="Garamond" w:ascii="Garamond" w:hAnsi="Garamond"/>
          <w:bCs/>
        </w:rPr>
        <w:t xml:space="preserve"> </w:t>
      </w:r>
      <w:r>
        <w:rPr>
          <w:rFonts w:eastAsia="Garamond" w:cs="Garamond" w:ascii="Garamond" w:hAnsi="Garamond"/>
          <w:bCs/>
        </w:rPr>
        <w:t>la legge 6 novembre 2012 n. 190, art. 1, comma 17 recante “Disposizioni per la prevenzione e la repressione della corruzione e dell'illegalità nella pubblica amministrazione”;</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Piano Nazionale Anticorruzione (P.N.A.) 2016 emanato dall’Autorità Nazionale Anticorruzione e per la valutazione e la trasparenza delle amministrazioni pubbliche approvato con Delibera n. 831 del 3 agosto 2016 e successivi aggiornamenti;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decreto legislativo 14 marzo 2013, n. 33 avente per oggetto il “Riordino della disciplina riguardante gli obblighi di pubblicità, trasparenza e diffusione di informazioni da parte delle pubbliche amministrazioni”;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decreto del Presidente della Repubblica 16 aprile 2013, n. 62 con il quale è stato emanato il “Regolamento recante il codice di comportamento dei dipendenti pubblici”;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decreto-legge 24 giugno 2014, n. 90 recante “Misure urgenti per la semplificazione e la trasparenza amministrativa e per l'efficienza degli uffici giudiziari” convertito, con modificazioni, in legge 11 agosto 2014, n. 114;</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il “Codice di comportamento dei dipendenti della Provincia di Cosenza”, adottato con Deliberazione della G.P. n. 23 del 29.01.2014 e successive modifiche;</w:t>
      </w:r>
    </w:p>
    <w:p>
      <w:pPr>
        <w:pStyle w:val="Normal"/>
        <w:jc w:val="both"/>
        <w:rPr/>
      </w:pPr>
      <w:r>
        <w:rPr>
          <w:rFonts w:cs="Garamond" w:ascii="Garamond" w:hAnsi="Garamond"/>
          <w:bCs/>
        </w:rPr>
        <w:t>–</w:t>
      </w:r>
      <w:r>
        <w:rPr>
          <w:rFonts w:eastAsia="Garamond" w:cs="Garamond" w:ascii="Garamond" w:hAnsi="Garamond"/>
          <w:bCs/>
        </w:rPr>
        <w:t xml:space="preserve"> </w:t>
      </w:r>
      <w:r>
        <w:rPr>
          <w:rFonts w:eastAsia="Calibri" w:cs="Garamond" w:ascii="Garamond" w:hAnsi="Garamond"/>
          <w:color w:val="000000"/>
        </w:rPr>
        <w:t>il Piano Triennale di Prevenzione della Corruzio</w:t>
      </w:r>
      <w:r>
        <w:rPr>
          <w:rFonts w:cs="Garamond" w:ascii="Garamond" w:hAnsi="Garamond"/>
          <w:bCs/>
        </w:rPr>
        <w:t>ne 2021/2023, approvato, in sede di aggiornamento, con Disposizione Presidenziale n. 32 del 29 Marzo 2021 e la relativa sezione “Programma Triennale per la Trasparenza e l’Integrità”;</w:t>
      </w:r>
    </w:p>
    <w:p>
      <w:pPr>
        <w:pStyle w:val="Normal"/>
        <w:jc w:val="both"/>
        <w:rPr>
          <w:rFonts w:ascii="Garamond" w:hAnsi="Garamond" w:eastAsia="Calibri" w:cs="Garamond"/>
          <w:bCs/>
          <w:color w:val="000000"/>
        </w:rPr>
      </w:pPr>
      <w:r>
        <w:rPr>
          <w:rFonts w:eastAsia="Calibri" w:cs="Garamond" w:ascii="Garamond" w:hAnsi="Garamond"/>
          <w:bCs/>
          <w:color w:val="000000"/>
        </w:rPr>
      </w:r>
    </w:p>
    <w:p>
      <w:pPr>
        <w:pStyle w:val="Normal"/>
        <w:jc w:val="center"/>
        <w:rPr>
          <w:rFonts w:ascii="Garamond" w:hAnsi="Garamond" w:eastAsia="Calibri" w:cs="Garamond"/>
          <w:bCs/>
          <w:color w:val="000000"/>
        </w:rPr>
      </w:pPr>
      <w:r>
        <w:rPr>
          <w:rFonts w:eastAsia="Calibri" w:cs="Garamond" w:ascii="Garamond" w:hAnsi="Garamond"/>
          <w:bCs/>
          <w:color w:val="000000"/>
        </w:rPr>
      </w:r>
    </w:p>
    <w:p>
      <w:pPr>
        <w:pStyle w:val="Normal"/>
        <w:jc w:val="center"/>
        <w:rPr>
          <w:rFonts w:ascii="Garamond" w:hAnsi="Garamond" w:cs="Garamond"/>
          <w:b/>
          <w:b/>
          <w:bCs/>
        </w:rPr>
      </w:pPr>
      <w:r>
        <w:rPr>
          <w:rFonts w:cs="Garamond" w:ascii="Garamond" w:hAnsi="Garamond"/>
          <w:b/>
          <w:bCs/>
        </w:rPr>
        <w:t>SI CONVIENE QUANTO SEGUE</w:t>
      </w:r>
    </w:p>
    <w:p>
      <w:pPr>
        <w:pStyle w:val="Normal"/>
        <w:jc w:val="center"/>
        <w:rPr>
          <w:rFonts w:ascii="Garamond" w:hAnsi="Garamond" w:cs="Garamond"/>
          <w:b/>
          <w:b/>
          <w:bCs/>
        </w:rPr>
      </w:pPr>
      <w:r>
        <w:rPr>
          <w:rFonts w:cs="Garamond" w:ascii="Garamond" w:hAnsi="Garamond"/>
          <w:b/>
          <w:bCs/>
        </w:rPr>
      </w:r>
    </w:p>
    <w:p>
      <w:pPr>
        <w:pStyle w:val="Normal"/>
        <w:jc w:val="both"/>
        <w:rPr/>
      </w:pPr>
      <w:r>
        <w:rPr>
          <w:rFonts w:cs="Garamond" w:ascii="Garamond" w:hAnsi="Garamond"/>
          <w:b/>
          <w:bCs/>
        </w:rPr>
        <w:t>Art. 1 -</w:t>
      </w:r>
      <w:r>
        <w:rPr>
          <w:rFonts w:cs="Garamond" w:ascii="Garamond" w:hAnsi="Garamond"/>
          <w:bCs/>
        </w:rPr>
        <w:t xml:space="preserve"> Il presente Patto d’integrità stabilisce la formale obbligazione dell’operatore economico che, ai fini della partecipazione alla gara in oggetto, si impegna:</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ad assicurare che non si è accordata e non si accorderà con altri partecipanti alla gara per limitare o eludere la concorrenza;</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ad informare puntualmente tutto il personale, di cui si avvale, del presente Patto di integrità e degli obblighi in esso contenuti;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 vigilare affinché gli impegni sopra indicati siano osservati da tutti i collaboratori e dipendenti nell’esercizio dei compiti loro assegnati;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a denunciare alla Pubblica Autorità competente ogni irregolarità o distorsione di cui sia venuta a conoscenza per quanto attiene l’attività di cui all’oggetto della gara in causa.</w:t>
      </w:r>
    </w:p>
    <w:p>
      <w:pPr>
        <w:pStyle w:val="Normal"/>
        <w:jc w:val="both"/>
        <w:rPr>
          <w:rFonts w:ascii="Garamond" w:hAnsi="Garamond" w:cs="Garamond"/>
          <w:b/>
          <w:b/>
          <w:bCs/>
        </w:rPr>
      </w:pPr>
      <w:r>
        <w:rPr>
          <w:rFonts w:cs="Garamond" w:ascii="Garamond" w:hAnsi="Garamond"/>
          <w:b/>
          <w:bCs/>
        </w:rPr>
      </w:r>
    </w:p>
    <w:p>
      <w:pPr>
        <w:pStyle w:val="Normal"/>
        <w:jc w:val="both"/>
        <w:rPr/>
      </w:pPr>
      <w:r>
        <w:rPr>
          <w:rFonts w:cs="Garamond" w:ascii="Garamond" w:hAnsi="Garamond"/>
          <w:b/>
          <w:bCs/>
        </w:rPr>
        <w:t>Art. 2 –</w:t>
      </w:r>
      <w:r>
        <w:rPr>
          <w:rFonts w:cs="Garamond" w:ascii="Garamond" w:hAnsi="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esclusione del concorrente dalla gara;</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escussione della cauzione provvisoria o definitiva;</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risoluzione del contratto;</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 xml:space="preserve">cancellazione dagli elenchi degli operatori economici dell’Ente; </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 xml:space="preserve">risarcimento del danno; </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segnalazione all’A.N.AC.;</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esclusione del concorrente dalle gare indette dalla stazione appaltante per i successivi 3 anni.</w:t>
      </w:r>
    </w:p>
    <w:p>
      <w:pPr>
        <w:pStyle w:val="Normal"/>
        <w:jc w:val="both"/>
        <w:rPr>
          <w:rFonts w:ascii="Garamond" w:hAnsi="Garamond" w:cs="Garamond"/>
          <w:bCs/>
        </w:rPr>
      </w:pPr>
      <w:r>
        <w:rPr>
          <w:rFonts w:cs="Garamond" w:ascii="Garamond" w:hAnsi="Garamond"/>
          <w:bCs/>
        </w:rPr>
      </w:r>
    </w:p>
    <w:p>
      <w:pPr>
        <w:pStyle w:val="Normal"/>
        <w:jc w:val="both"/>
        <w:rPr/>
      </w:pPr>
      <w:r>
        <w:rPr>
          <w:rFonts w:cs="Garamond" w:ascii="Garamond" w:hAnsi="Garamond"/>
          <w:b/>
          <w:bCs/>
        </w:rPr>
        <w:t>Art. 3 –</w:t>
      </w:r>
      <w:r>
        <w:rPr>
          <w:rFonts w:cs="Garamond" w:ascii="Garamond" w:hAnsi="Garamond"/>
          <w:bCs/>
        </w:rPr>
        <w:t xml:space="preserve"> Fermo restando quanto previsto dai precedenti articoli 1 e 2, in aderenza alle prescrizioni in materia di anticorruzione contenute nel d.l. 90/2014 convertito dalla l. 114/2014:</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jc w:val="both"/>
        <w:rPr>
          <w:rFonts w:ascii="Garamond" w:hAnsi="Garamond" w:cs="Garamond"/>
          <w:bCs/>
        </w:rPr>
      </w:pPr>
      <w:r>
        <w:rPr>
          <w:rFonts w:cs="Garamond" w:ascii="Garamond" w:hAnsi="Garamond"/>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jc w:val="both"/>
        <w:rPr/>
      </w:pPr>
      <w:r>
        <w:rPr>
          <w:rFonts w:cs="Garamond" w:ascii="Garamond" w:hAnsi="Garamond"/>
          <w:bCs/>
        </w:rPr>
        <w:t>–</w:t>
      </w:r>
      <w:r>
        <w:rPr>
          <w:rFonts w:eastAsia="Garamond" w:cs="Garamond" w:ascii="Garamond" w:hAnsi="Garamond"/>
          <w:bCs/>
        </w:rPr>
        <w:t xml:space="preserve"> </w:t>
      </w:r>
      <w:r>
        <w:rPr>
          <w:rFonts w:cs="Garamond" w:ascii="Garamond" w:hAnsi="Garamond"/>
          <w:bCs/>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jc w:val="both"/>
        <w:rPr>
          <w:rFonts w:ascii="Garamond" w:hAnsi="Garamond" w:cs="Garamond"/>
          <w:bCs/>
        </w:rPr>
      </w:pPr>
      <w:r>
        <w:rPr>
          <w:rFonts w:cs="Garamond" w:ascii="Garamond" w:hAnsi="Garamond"/>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jc w:val="both"/>
        <w:rPr>
          <w:rFonts w:ascii="Garamond" w:hAnsi="Garamond" w:cs="Garamond"/>
          <w:bCs/>
        </w:rPr>
      </w:pPr>
      <w:r>
        <w:rPr>
          <w:rFonts w:cs="Garamond" w:ascii="Garamond" w:hAnsi="Garamond"/>
          <w:bCs/>
        </w:rPr>
        <w:t>Quest’ultima potrà valutare se, in alternativa all'ipotesi risolutoria, ricorrano i presupposti per la prosecuzione del rapporto contrattuale tra Stazione appaltante ed impresa aggiudicataria, alle condizioni di cui al d.l. 90/2014.</w:t>
      </w:r>
    </w:p>
    <w:p>
      <w:pPr>
        <w:pStyle w:val="Normal"/>
        <w:jc w:val="both"/>
        <w:rPr>
          <w:rFonts w:ascii="Garamond" w:hAnsi="Garamond" w:cs="Garamond"/>
          <w:bCs/>
        </w:rPr>
      </w:pPr>
      <w:r>
        <w:rPr>
          <w:rFonts w:cs="Garamond" w:ascii="Garamond" w:hAnsi="Garamond"/>
          <w:bCs/>
        </w:rPr>
      </w:r>
    </w:p>
    <w:p>
      <w:pPr>
        <w:pStyle w:val="Normal"/>
        <w:jc w:val="both"/>
        <w:rPr/>
      </w:pPr>
      <w:r>
        <w:rPr>
          <w:rFonts w:cs="Garamond" w:ascii="Garamond" w:hAnsi="Garamond"/>
          <w:b/>
          <w:bCs/>
        </w:rPr>
        <w:t>Art. 4 -</w:t>
      </w:r>
      <w:r>
        <w:rPr>
          <w:rFonts w:cs="Garamond" w:ascii="Garamond" w:hAnsi="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jc w:val="both"/>
        <w:rPr>
          <w:rFonts w:ascii="Garamond" w:hAnsi="Garamond" w:cs="Garamond"/>
          <w:b/>
          <w:b/>
          <w:bCs/>
        </w:rPr>
      </w:pPr>
      <w:r>
        <w:rPr>
          <w:rFonts w:cs="Garamond" w:ascii="Garamond" w:hAnsi="Garamond"/>
          <w:b/>
          <w:bCs/>
        </w:rPr>
      </w:r>
    </w:p>
    <w:p>
      <w:pPr>
        <w:pStyle w:val="Normal"/>
        <w:jc w:val="both"/>
        <w:rPr/>
      </w:pPr>
      <w:r>
        <w:rPr>
          <w:rFonts w:cs="Garamond" w:ascii="Garamond" w:hAnsi="Garamond"/>
          <w:b/>
          <w:bCs/>
        </w:rPr>
        <w:t>Art. 5 -</w:t>
      </w:r>
      <w:r>
        <w:rPr>
          <w:rFonts w:cs="Garamond" w:ascii="Garamond" w:hAnsi="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pPr>
        <w:pStyle w:val="Normal"/>
        <w:jc w:val="both"/>
        <w:rPr>
          <w:rFonts w:ascii="Garamond" w:hAnsi="Garamond" w:cs="Garamond"/>
          <w:bCs/>
        </w:rPr>
      </w:pPr>
      <w:r>
        <w:rPr>
          <w:rFonts w:cs="Garamond" w:ascii="Garamond" w:hAnsi="Garamond"/>
          <w:bCs/>
        </w:rPr>
      </w:r>
    </w:p>
    <w:p>
      <w:pPr>
        <w:pStyle w:val="Normal"/>
        <w:jc w:val="both"/>
        <w:rPr/>
      </w:pPr>
      <w:r>
        <w:rPr>
          <w:rFonts w:cs="Garamond" w:ascii="Garamond" w:hAnsi="Garamond"/>
          <w:b/>
          <w:bCs/>
        </w:rPr>
        <w:t>Art. 6 -</w:t>
      </w:r>
      <w:r>
        <w:rPr>
          <w:rFonts w:cs="Garamond" w:ascii="Garamond" w:hAnsi="Garamond"/>
          <w:bCs/>
        </w:rPr>
        <w:t xml:space="preserve"> Ogni controversia relativa all’interpretazione ed esecuzione del Patto d’integrità fra la Stazione appaltante ed i concorrenti e tra gli stessi concorrenti sarà risolta dall’Autorità Giudiziaria competente.</w:t>
      </w:r>
    </w:p>
    <w:p>
      <w:pPr>
        <w:pStyle w:val="Normal"/>
        <w:jc w:val="both"/>
        <w:rPr>
          <w:rFonts w:ascii="Garamond" w:hAnsi="Garamond" w:cs="Garamond"/>
          <w:bCs/>
        </w:rPr>
      </w:pPr>
      <w:r>
        <w:rPr>
          <w:rFonts w:cs="Garamond" w:ascii="Garamond" w:hAnsi="Garamond"/>
          <w:bCs/>
        </w:rPr>
      </w:r>
    </w:p>
    <w:p>
      <w:pPr>
        <w:pStyle w:val="Normal"/>
        <w:jc w:val="both"/>
        <w:rPr>
          <w:rFonts w:ascii="Garamond" w:hAnsi="Garamond" w:cs="Garamond"/>
          <w:bCs/>
        </w:rPr>
      </w:pPr>
      <w:r>
        <w:rPr>
          <w:rFonts w:cs="Garamond" w:ascii="Garamond" w:hAnsi="Garamond"/>
          <w:bCs/>
        </w:rPr>
      </w:r>
    </w:p>
    <w:p>
      <w:pPr>
        <w:pStyle w:val="Normal"/>
        <w:jc w:val="both"/>
        <w:rPr>
          <w:rFonts w:ascii="Garamond" w:hAnsi="Garamond" w:cs="Garamond"/>
          <w:bCs/>
        </w:rPr>
      </w:pPr>
      <w:r>
        <w:rPr>
          <w:rFonts w:cs="Garamond" w:ascii="Garamond" w:hAnsi="Garamond"/>
          <w:bCs/>
        </w:rPr>
      </w:r>
    </w:p>
    <w:p>
      <w:pPr>
        <w:pStyle w:val="Normal"/>
        <w:jc w:val="both"/>
        <w:rPr>
          <w:rFonts w:ascii="Garamond" w:hAnsi="Garamond" w:cs="Garamond"/>
          <w:bCs/>
        </w:rPr>
      </w:pPr>
      <w:r>
        <w:rPr>
          <w:rFonts w:cs="Garamond" w:ascii="Garamond" w:hAnsi="Garamond"/>
          <w:bCs/>
        </w:rPr>
      </w:r>
    </w:p>
    <w:p>
      <w:pPr>
        <w:pStyle w:val="Normal"/>
        <w:jc w:val="both"/>
        <w:rPr>
          <w:rFonts w:ascii="Garamond" w:hAnsi="Garamond" w:cs="Garamond"/>
          <w:bCs/>
        </w:rPr>
      </w:pPr>
      <w:r>
        <w:rPr>
          <w:rFonts w:cs="Garamond" w:ascii="Garamond" w:hAnsi="Garamond"/>
          <w:bCs/>
        </w:rPr>
        <w:t>Luogo e data ………………….</w:t>
      </w:r>
    </w:p>
    <w:p>
      <w:pPr>
        <w:pStyle w:val="Normal"/>
        <w:jc w:val="both"/>
        <w:rPr/>
      </w:pPr>
      <w:r>
        <w:rPr>
          <w:rFonts w:eastAsia="Garamond" w:cs="Garamond" w:ascii="Garamond" w:hAnsi="Garamond"/>
          <w:bCs/>
        </w:rPr>
        <w:t xml:space="preserve">                                                                                                             </w:t>
      </w:r>
      <w:r>
        <w:rPr>
          <w:rFonts w:cs="Garamond" w:ascii="Garamond" w:hAnsi="Garamond"/>
          <w:bCs/>
        </w:rPr>
        <w:t>Per l’ Operatore economico:</w:t>
      </w:r>
    </w:p>
    <w:p>
      <w:pPr>
        <w:pStyle w:val="Normal"/>
        <w:jc w:val="both"/>
        <w:rPr/>
      </w:pPr>
      <w:r>
        <w:rPr>
          <w:rFonts w:eastAsia="Garamond" w:cs="Garamond" w:ascii="Garamond" w:hAnsi="Garamond"/>
          <w:bCs/>
        </w:rPr>
        <w:t xml:space="preserve">                                                                                                                  </w:t>
      </w:r>
      <w:r>
        <w:rPr>
          <w:rFonts w:cs="Garamond" w:ascii="Garamond" w:hAnsi="Garamond"/>
          <w:bCs/>
        </w:rPr>
        <w:t>(il legale rappresentante)</w:t>
      </w:r>
    </w:p>
    <w:p>
      <w:pPr>
        <w:pStyle w:val="Normal"/>
        <w:jc w:val="both"/>
        <w:rPr/>
      </w:pPr>
      <w:r>
        <w:rPr>
          <w:rFonts w:eastAsia="Garamond" w:cs="Garamond" w:ascii="Garamond" w:hAnsi="Garamond"/>
          <w:bCs/>
        </w:rPr>
        <w:t xml:space="preserve">                                                                                                       </w:t>
      </w:r>
      <w:r>
        <w:rPr>
          <w:rFonts w:cs="Garamond" w:ascii="Garamond" w:hAnsi="Garamond"/>
          <w:bCs/>
        </w:rPr>
        <w:t>___________________________</w:t>
      </w:r>
    </w:p>
    <w:p>
      <w:pPr>
        <w:pStyle w:val="Normal"/>
        <w:jc w:val="both"/>
        <w:rPr/>
      </w:pPr>
      <w:r>
        <w:rPr>
          <w:rFonts w:eastAsia="Garamond" w:cs="Garamond" w:ascii="Garamond" w:hAnsi="Garamond"/>
          <w:bCs/>
        </w:rPr>
        <w:t xml:space="preserve">                                                                                                                       </w:t>
      </w:r>
      <w:r>
        <w:rPr>
          <w:rFonts w:cs="Garamond" w:ascii="Garamond" w:hAnsi="Garamond"/>
          <w:bCs/>
        </w:rPr>
        <w:t>(firmato digitalmente)</w:t>
      </w:r>
    </w:p>
    <w:p>
      <w:pPr>
        <w:pStyle w:val="Normal"/>
        <w:jc w:val="both"/>
        <w:rPr/>
      </w:pPr>
      <w:r>
        <w:rPr/>
      </w:r>
    </w:p>
    <w:sectPr>
      <w:headerReference w:type="default" r:id="rId5"/>
      <w:footerReference w:type="default" r:id="rId6"/>
      <w:type w:val="nextPage"/>
      <w:pgSz w:w="11906" w:h="16838"/>
      <w:pgMar w:left="1134" w:right="1134" w:header="708"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Helv">
    <w:altName w:val="Arial"/>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fldChar w:fldCharType="begin"/>
    </w:r>
    <w:r>
      <w:rPr/>
      <w:instrText> PAGE </w:instrText>
    </w:r>
    <w:r>
      <w:rPr/>
      <w:fldChar w:fldCharType="separate"/>
    </w:r>
    <w:r>
      <w:rPr/>
      <w:t>3</w:t>
    </w:r>
    <w:r>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rFonts w:eastAsia="Calibri" w:cs="Garamond" w:ascii="Garamond" w:hAnsi="Garamond"/>
        <w:b/>
        <w:sz w:val="20"/>
        <w:szCs w:val="20"/>
      </w:rPr>
      <w:t>Allegato A.3</w:t>
    </w:r>
    <w:r>
      <w:rPr>
        <w:rFonts w:eastAsia="Calibri" w:cs="Garamond" w:ascii="Garamond" w:hAnsi="Garamond"/>
        <w:sz w:val="20"/>
        <w:szCs w:val="20"/>
      </w:rPr>
      <w:t xml:space="preserve"> - Patto di integrità - Busta  A Documentazione amministrativa_</w:t>
    </w:r>
    <w:r>
      <w:rPr>
        <w:rFonts w:cs="Garamond" w:ascii="Garamond" w:hAnsi="Garamond"/>
        <w:b/>
        <w:sz w:val="20"/>
        <w:szCs w:val="20"/>
      </w:rPr>
      <w:t xml:space="preserve"> COD. Gara_23SUA55</w:t>
    </w:r>
  </w:p>
  <w:p>
    <w:pPr>
      <w:pStyle w:val="Intestazione"/>
      <w:rPr>
        <w:rFonts w:ascii="Garamond" w:hAnsi="Garamond" w:eastAsia="Calibri" w:cs="Garamond"/>
        <w:sz w:val="20"/>
        <w:szCs w:val="20"/>
      </w:rPr>
    </w:pPr>
    <w:r>
      <w:rPr>
        <w:rFonts w:eastAsia="Calibri" w:cs="Garamond" w:ascii="Garamond" w:hAnsi="Garamond"/>
        <w:sz w:val="20"/>
        <w:szCs w:val="20"/>
      </w:rPr>
    </w:r>
  </w:p>
  <w:p>
    <w:pPr>
      <w:pStyle w:val="Intestazione"/>
      <w:rPr>
        <w:rFonts w:ascii="Garamond" w:hAnsi="Garamond" w:eastAsia="Calibri" w:cs="Garamond"/>
        <w:sz w:val="20"/>
        <w:szCs w:val="20"/>
      </w:rPr>
    </w:pPr>
    <w:r>
      <w:rPr>
        <w:rFonts w:eastAsia="Calibri" w:cs="Garamond" w:ascii="Garamond" w:hAnsi="Garamond"/>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044ca"/>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3" w:customStyle="1">
    <w:name w:val="Heading 3"/>
    <w:basedOn w:val="Normal"/>
    <w:next w:val="Corpodeltesto"/>
    <w:qFormat/>
    <w:rsid w:val="004044ca"/>
    <w:pPr>
      <w:numPr>
        <w:ilvl w:val="2"/>
        <w:numId w:val="1"/>
      </w:numPr>
      <w:spacing w:before="280" w:after="280"/>
      <w:outlineLvl w:val="2"/>
    </w:pPr>
    <w:rPr>
      <w:b/>
      <w:bCs/>
      <w:sz w:val="27"/>
      <w:szCs w:val="27"/>
    </w:rPr>
  </w:style>
  <w:style w:type="character" w:styleId="DefaultParagraphFont" w:default="1">
    <w:name w:val="Default Paragraph Font"/>
    <w:uiPriority w:val="1"/>
    <w:semiHidden/>
    <w:unhideWhenUsed/>
    <w:qFormat/>
    <w:rPr/>
  </w:style>
  <w:style w:type="character" w:styleId="WW8Num1z0" w:customStyle="1">
    <w:name w:val="WW8Num1z0"/>
    <w:qFormat/>
    <w:rsid w:val="004044ca"/>
    <w:rPr/>
  </w:style>
  <w:style w:type="character" w:styleId="WW8Num2z0" w:customStyle="1">
    <w:name w:val="WW8Num2z0"/>
    <w:qFormat/>
    <w:rsid w:val="004044ca"/>
    <w:rPr>
      <w:rFonts w:ascii="Symbol" w:hAnsi="Symbol" w:cs="Symbol"/>
    </w:rPr>
  </w:style>
  <w:style w:type="character" w:styleId="WW8Num2z1" w:customStyle="1">
    <w:name w:val="WW8Num2z1"/>
    <w:qFormat/>
    <w:rsid w:val="004044ca"/>
    <w:rPr>
      <w:rFonts w:ascii="Courier New" w:hAnsi="Courier New" w:cs="Courier New"/>
    </w:rPr>
  </w:style>
  <w:style w:type="character" w:styleId="WW8Num2z2" w:customStyle="1">
    <w:name w:val="WW8Num2z2"/>
    <w:qFormat/>
    <w:rsid w:val="004044ca"/>
    <w:rPr>
      <w:rFonts w:ascii="Wingdings" w:hAnsi="Wingdings" w:cs="Wingdings"/>
    </w:rPr>
  </w:style>
  <w:style w:type="character" w:styleId="WW8Num3z0" w:customStyle="1">
    <w:name w:val="WW8Num3z0"/>
    <w:qFormat/>
    <w:rsid w:val="004044ca"/>
    <w:rPr>
      <w:rFonts w:ascii="Symbol" w:hAnsi="Symbol" w:cs="Symbol"/>
    </w:rPr>
  </w:style>
  <w:style w:type="character" w:styleId="WW8Num3z1" w:customStyle="1">
    <w:name w:val="WW8Num3z1"/>
    <w:qFormat/>
    <w:rsid w:val="004044ca"/>
    <w:rPr>
      <w:rFonts w:ascii="Courier New" w:hAnsi="Courier New" w:cs="Courier New"/>
    </w:rPr>
  </w:style>
  <w:style w:type="character" w:styleId="WW8Num3z2" w:customStyle="1">
    <w:name w:val="WW8Num3z2"/>
    <w:qFormat/>
    <w:rsid w:val="004044ca"/>
    <w:rPr>
      <w:rFonts w:ascii="Wingdings" w:hAnsi="Wingdings" w:cs="Wingdings"/>
    </w:rPr>
  </w:style>
  <w:style w:type="character" w:styleId="WW8NumSt1z0" w:customStyle="1">
    <w:name w:val="WW8NumSt1z0"/>
    <w:qFormat/>
    <w:rsid w:val="004044ca"/>
    <w:rPr>
      <w:rFonts w:ascii="Helv;Arial" w:hAnsi="Helv;Arial" w:cs="Helv;Arial"/>
    </w:rPr>
  </w:style>
  <w:style w:type="character" w:styleId="IntestazioneCarattere" w:customStyle="1">
    <w:name w:val="Intestazione Carattere"/>
    <w:basedOn w:val="DefaultParagraphFont"/>
    <w:qFormat/>
    <w:rsid w:val="004044ca"/>
    <w:rPr>
      <w:rFonts w:ascii="Times New Roman" w:hAnsi="Times New Roman" w:eastAsia="Times New Roman" w:cs="Times New Roman"/>
      <w:sz w:val="24"/>
      <w:szCs w:val="24"/>
    </w:rPr>
  </w:style>
  <w:style w:type="character" w:styleId="PidipaginaCarattere" w:customStyle="1">
    <w:name w:val="Piè di pagina Carattere"/>
    <w:basedOn w:val="DefaultParagraphFont"/>
    <w:qFormat/>
    <w:rsid w:val="004044ca"/>
    <w:rPr>
      <w:rFonts w:ascii="Times New Roman" w:hAnsi="Times New Roman" w:eastAsia="Times New Roman" w:cs="Times New Roman"/>
      <w:sz w:val="24"/>
      <w:szCs w:val="24"/>
    </w:rPr>
  </w:style>
  <w:style w:type="character" w:styleId="TestofumettoCarattere" w:customStyle="1">
    <w:name w:val="Testo fumetto Carattere"/>
    <w:basedOn w:val="DefaultParagraphFont"/>
    <w:qFormat/>
    <w:rsid w:val="004044ca"/>
    <w:rPr>
      <w:rFonts w:ascii="Tahoma" w:hAnsi="Tahoma" w:eastAsia="Times New Roman" w:cs="Tahoma"/>
      <w:sz w:val="16"/>
      <w:szCs w:val="16"/>
    </w:rPr>
  </w:style>
  <w:style w:type="character" w:styleId="Titolo3Carattere" w:customStyle="1">
    <w:name w:val="Titolo 3 Carattere"/>
    <w:basedOn w:val="DefaultParagraphFont"/>
    <w:qFormat/>
    <w:rsid w:val="004044ca"/>
    <w:rPr>
      <w:rFonts w:ascii="Times New Roman" w:hAnsi="Times New Roman" w:eastAsia="Times New Roman" w:cs="Times New Roman"/>
      <w:b/>
      <w:bCs/>
      <w:sz w:val="27"/>
      <w:szCs w:val="27"/>
    </w:rPr>
  </w:style>
  <w:style w:type="character" w:styleId="Enfasiforte" w:customStyle="1">
    <w:name w:val="Enfasi forte"/>
    <w:basedOn w:val="DefaultParagraphFont"/>
    <w:qFormat/>
    <w:rsid w:val="004044ca"/>
    <w:rPr>
      <w:rFonts w:cs="Times New Roman"/>
      <w:b/>
    </w:rPr>
  </w:style>
  <w:style w:type="character" w:styleId="Strong">
    <w:name w:val="Strong"/>
    <w:basedOn w:val="DefaultParagraphFont"/>
    <w:qFormat/>
    <w:rsid w:val="004044ca"/>
    <w:rPr>
      <w:rFonts w:cs="Times New Roman"/>
      <w:b/>
      <w:bCs/>
    </w:rPr>
  </w:style>
  <w:style w:type="character" w:styleId="IntestazioneCarattere1" w:customStyle="1">
    <w:name w:val="Intestazione Carattere1"/>
    <w:basedOn w:val="DefaultParagraphFont"/>
    <w:link w:val="Intestazione"/>
    <w:uiPriority w:val="99"/>
    <w:semiHidden/>
    <w:qFormat/>
    <w:rsid w:val="007c364c"/>
    <w:rPr>
      <w:rFonts w:ascii="Times New Roman" w:hAnsi="Times New Roman" w:eastAsia="Times New Roman" w:cs="Times New Roman"/>
      <w:lang w:bidi="ar-SA"/>
    </w:rPr>
  </w:style>
  <w:style w:type="character" w:styleId="PidipaginaCarattere1" w:customStyle="1">
    <w:name w:val="Piè di pagina Carattere1"/>
    <w:basedOn w:val="DefaultParagraphFont"/>
    <w:link w:val="Pidipagina"/>
    <w:uiPriority w:val="99"/>
    <w:semiHidden/>
    <w:qFormat/>
    <w:rsid w:val="007c364c"/>
    <w:rPr>
      <w:rFonts w:ascii="Times New Roman" w:hAnsi="Times New Roman" w:eastAsia="Times New Roman" w:cs="Times New Roman"/>
      <w:lang w:bidi="ar-SA"/>
    </w:rPr>
  </w:style>
  <w:style w:type="character" w:styleId="CollegamentoInternet">
    <w:name w:val="Collegamento Internet"/>
    <w:rPr>
      <w:rFonts w:cs="Times New Roman"/>
      <w:color w:val="0563C1"/>
      <w:u w:val="single"/>
    </w:rPr>
  </w:style>
  <w:style w:type="character" w:styleId="CollegamentoInternetvisitato">
    <w:name w:val="Collegamento Internet visitato"/>
    <w:rPr>
      <w:rFonts w:cs="Times New Roman"/>
      <w:color w:val="8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4044ca"/>
    <w:pPr>
      <w:spacing w:lineRule="auto" w:line="276" w:before="0" w:after="140"/>
    </w:pPr>
    <w:rPr/>
  </w:style>
  <w:style w:type="paragraph" w:styleId="Elenco">
    <w:name w:val="List"/>
    <w:basedOn w:val="Corpodeltesto"/>
    <w:rsid w:val="004044ca"/>
    <w:pPr/>
    <w:rPr>
      <w:rFonts w:cs="Arial"/>
    </w:rPr>
  </w:style>
  <w:style w:type="paragraph" w:styleId="Didascalia" w:customStyle="1">
    <w:name w:val="Caption"/>
    <w:basedOn w:val="Normal"/>
    <w:qFormat/>
    <w:rsid w:val="004044ca"/>
    <w:pPr>
      <w:suppressLineNumbers/>
      <w:spacing w:before="120" w:after="120"/>
    </w:pPr>
    <w:rPr>
      <w:rFonts w:cs="Arial"/>
      <w:i/>
      <w:iCs/>
    </w:rPr>
  </w:style>
  <w:style w:type="paragraph" w:styleId="Indice" w:customStyle="1">
    <w:name w:val="Indice"/>
    <w:basedOn w:val="Normal"/>
    <w:qFormat/>
    <w:rsid w:val="004044ca"/>
    <w:pPr>
      <w:suppressLineNumbers/>
    </w:pPr>
    <w:rPr>
      <w:rFonts w:cs="Arial"/>
    </w:rPr>
  </w:style>
  <w:style w:type="paragraph" w:styleId="Titoloprincipale">
    <w:name w:val="Title"/>
    <w:basedOn w:val="Normal"/>
    <w:next w:val="Corpodeltesto"/>
    <w:qFormat/>
    <w:rsid w:val="004044ca"/>
    <w:pPr>
      <w:keepNext w:val="true"/>
      <w:spacing w:before="240" w:after="120"/>
    </w:pPr>
    <w:rPr>
      <w:rFonts w:ascii="Liberation Sans;Arial" w:hAnsi="Liberation Sans;Arial" w:eastAsia="Microsoft YaHei" w:cs="Arial"/>
      <w:sz w:val="28"/>
      <w:szCs w:val="28"/>
    </w:rPr>
  </w:style>
  <w:style w:type="paragraph" w:styleId="Intestazioneepidipagina" w:customStyle="1">
    <w:name w:val="Intestazione e piè di pagina"/>
    <w:basedOn w:val="Normal"/>
    <w:qFormat/>
    <w:rsid w:val="004044ca"/>
    <w:pPr>
      <w:suppressLineNumbers/>
      <w:tabs>
        <w:tab w:val="clear" w:pos="720"/>
        <w:tab w:val="center" w:pos="4819" w:leader="none"/>
        <w:tab w:val="right" w:pos="9638" w:leader="none"/>
      </w:tabs>
    </w:pPr>
    <w:rPr/>
  </w:style>
  <w:style w:type="paragraph" w:styleId="Intestazione">
    <w:name w:val="Header"/>
    <w:basedOn w:val="Normal"/>
    <w:link w:val="IntestazioneCarattere1"/>
    <w:uiPriority w:val="99"/>
    <w:semiHidden/>
    <w:unhideWhenUsed/>
    <w:rsid w:val="007c364c"/>
    <w:pPr>
      <w:tabs>
        <w:tab w:val="clear" w:pos="720"/>
        <w:tab w:val="center" w:pos="4819" w:leader="none"/>
        <w:tab w:val="right" w:pos="9638" w:leader="none"/>
      </w:tabs>
    </w:pPr>
    <w:rPr/>
  </w:style>
  <w:style w:type="paragraph" w:styleId="Pidipagina">
    <w:name w:val="Footer"/>
    <w:basedOn w:val="Normal"/>
    <w:link w:val="PidipaginaCarattere1"/>
    <w:uiPriority w:val="99"/>
    <w:semiHidden/>
    <w:unhideWhenUsed/>
    <w:rsid w:val="007c364c"/>
    <w:pPr>
      <w:tabs>
        <w:tab w:val="clear" w:pos="720"/>
        <w:tab w:val="center" w:pos="4819" w:leader="none"/>
        <w:tab w:val="right" w:pos="9638" w:leader="none"/>
      </w:tabs>
    </w:pPr>
    <w:rPr/>
  </w:style>
  <w:style w:type="paragraph" w:styleId="BalloonText">
    <w:name w:val="Balloon Text"/>
    <w:basedOn w:val="Normal"/>
    <w:qFormat/>
    <w:rsid w:val="004044ca"/>
    <w:pPr/>
    <w:rPr>
      <w:rFonts w:ascii="Tahoma" w:hAnsi="Tahoma" w:cs="Tahoma"/>
      <w:sz w:val="16"/>
      <w:szCs w:val="16"/>
    </w:rPr>
  </w:style>
  <w:style w:type="paragraph" w:styleId="NoSpacing">
    <w:name w:val="No Spacing"/>
    <w:qFormat/>
    <w:rsid w:val="004044ca"/>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ListParagraph">
    <w:name w:val="List Paragraph"/>
    <w:basedOn w:val="Normal"/>
    <w:qFormat/>
    <w:rsid w:val="004044ca"/>
    <w:pPr>
      <w:spacing w:before="0" w:after="0"/>
      <w:ind w:left="720" w:hanging="0"/>
      <w:contextualSpacing/>
    </w:pPr>
    <w:rPr>
      <w:sz w:val="20"/>
      <w:szCs w:val="20"/>
    </w:rPr>
  </w:style>
  <w:style w:type="paragraph" w:styleId="Didascaliatabella">
    <w:name w:val="Didascalia tabella"/>
    <w:basedOn w:val="Normal"/>
    <w:qFormat/>
    <w:pPr>
      <w:widowControl w:val="false"/>
      <w:shd w:val="clear" w:color="auto" w:fill="FFFFFF"/>
      <w:suppressAutoHyphens w:val="true"/>
      <w:spacing w:lineRule="atLeast" w:line="240" w:before="0" w:after="60"/>
      <w:jc w:val="both"/>
    </w:pPr>
    <w:rPr>
      <w:rFonts w:eastAsia="Calibri"/>
      <w:b/>
      <w:bCs/>
      <w:sz w:val="20"/>
      <w:szCs w:val="20"/>
      <w:lang w:eastAsia="zh-CN"/>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it-IT" w:eastAsia="it-IT" w:bidi="ar-SA"/>
    </w:rPr>
  </w:style>
  <w:style w:type="numbering" w:styleId="NoList" w:default="1">
    <w:name w:val="No List"/>
    <w:uiPriority w:val="99"/>
    <w:semiHidden/>
    <w:unhideWhenUsed/>
    <w:qFormat/>
  </w:style>
  <w:style w:type="numbering" w:styleId="WW8Num1" w:customStyle="1">
    <w:name w:val="WW8Num1"/>
    <w:qFormat/>
    <w:rsid w:val="004044ca"/>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ovincia.cs.it/" TargetMode="External"/><Relationship Id="rId3" Type="http://schemas.openxmlformats.org/officeDocument/2006/relationships/hyperlink" Target="mailto:edilizia@pec.provincia.cs.it" TargetMode="External"/><Relationship Id="rId4" Type="http://schemas.openxmlformats.org/officeDocument/2006/relationships/hyperlink" Targe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LibreOffice/7.0.1.2$Windows_X86_64 LibreOffice_project/7cbcfc562f6eb6708b5ff7d7397325de9e764452</Application>
  <Pages>3</Pages>
  <Words>1098</Words>
  <Characters>6912</Characters>
  <CharactersWithSpaces>8439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2020-04-22T15:26:00Z</dcterms:created>
  <dc:creator>lbarberio</dc:creator>
  <dc:description/>
  <dc:language>it-IT</dc:language>
  <cp:lastModifiedBy/>
  <cp:lastPrinted>2017-07-28T11:10:00Z</cp:lastPrinted>
  <dcterms:modified xsi:type="dcterms:W3CDTF">2023-11-06T12:31:34Z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